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C4DA3" w14:textId="77777777" w:rsidR="002F49AE" w:rsidRDefault="002F49AE" w:rsidP="00435C8A">
      <w:pPr>
        <w:spacing w:after="0" w:line="360" w:lineRule="auto"/>
        <w:jc w:val="center"/>
        <w:rPr>
          <w:rFonts w:ascii="Arial" w:hAnsi="Arial" w:cs="Arial"/>
          <w:b/>
        </w:rPr>
      </w:pPr>
    </w:p>
    <w:p w14:paraId="2E4B6E83" w14:textId="77777777" w:rsidR="002F49AE" w:rsidRDefault="002F49AE" w:rsidP="00435C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CB17A6" w14:textId="283D0499" w:rsidR="00672685" w:rsidRDefault="002258B6" w:rsidP="00585102">
      <w:pPr>
        <w:pStyle w:val="TtuloArtigo"/>
      </w:pPr>
      <w:r w:rsidRPr="00672685">
        <w:t>ANAIS DO 8</w:t>
      </w:r>
      <w:r w:rsidR="00961D77" w:rsidRPr="00961D77">
        <w:rPr>
          <w:vertAlign w:val="superscript"/>
          <w:lang w:val="pt-BR"/>
        </w:rPr>
        <w:t>o</w:t>
      </w:r>
      <w:r w:rsidRPr="00672685">
        <w:t xml:space="preserve"> MCSUL</w:t>
      </w:r>
      <w:r w:rsidR="009C47BF" w:rsidRPr="009C47BF">
        <w:rPr>
          <w:lang w:val="pt-BR"/>
        </w:rPr>
        <w:t xml:space="preserve"> /</w:t>
      </w:r>
      <w:r w:rsidRPr="00672685">
        <w:t xml:space="preserve"> VIII SEMENGO </w:t>
      </w:r>
    </w:p>
    <w:p w14:paraId="6653137A" w14:textId="014B07F2" w:rsidR="007C4802" w:rsidRPr="00060CA2" w:rsidRDefault="002258B6" w:rsidP="00672685">
      <w:pPr>
        <w:pStyle w:val="TtuloArtigo"/>
        <w:rPr>
          <w:rFonts w:cs="Arial"/>
          <w:b w:val="0"/>
          <w:bCs w:val="0"/>
          <w:sz w:val="24"/>
        </w:rPr>
      </w:pPr>
      <w:r w:rsidRPr="00672685">
        <w:t>GUIA DE SUBMISSÃO PARA AUTORES</w:t>
      </w:r>
    </w:p>
    <w:p w14:paraId="71DF6B53" w14:textId="7ECC88E0" w:rsidR="00435C8A" w:rsidRPr="00672685" w:rsidRDefault="007C4802" w:rsidP="006726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060CA2">
        <w:rPr>
          <w:rFonts w:ascii="Arial" w:hAnsi="Arial" w:cs="Arial"/>
          <w:bCs/>
          <w:sz w:val="24"/>
          <w:szCs w:val="24"/>
        </w:rPr>
        <w:t>Nome do Autor</w:t>
      </w:r>
      <w:r w:rsidR="00435C8A">
        <w:rPr>
          <w:rFonts w:ascii="Arial" w:hAnsi="Arial" w:cs="Arial"/>
          <w:bCs/>
          <w:sz w:val="24"/>
          <w:szCs w:val="24"/>
        </w:rPr>
        <w:t>(a)</w:t>
      </w:r>
      <w:r w:rsidR="004E78C3" w:rsidRPr="00C111C9">
        <w:rPr>
          <w:rStyle w:val="Refdenotaderodap"/>
        </w:rPr>
        <w:footnoteReference w:id="1"/>
      </w:r>
      <w:r w:rsidR="00B4785A">
        <w:rPr>
          <w:rFonts w:ascii="Arial" w:hAnsi="Arial" w:cs="Arial"/>
          <w:bCs/>
          <w:sz w:val="24"/>
          <w:szCs w:val="24"/>
        </w:rPr>
        <w:t xml:space="preserve"> </w:t>
      </w:r>
    </w:p>
    <w:p w14:paraId="23254C49" w14:textId="77777777" w:rsidR="00435C8A" w:rsidRDefault="007C4802" w:rsidP="004E78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060CA2">
        <w:rPr>
          <w:rFonts w:ascii="Arial" w:hAnsi="Arial" w:cs="Arial"/>
          <w:bCs/>
          <w:sz w:val="24"/>
          <w:szCs w:val="24"/>
        </w:rPr>
        <w:t>Nom</w:t>
      </w:r>
      <w:r w:rsidR="008117D9">
        <w:rPr>
          <w:rFonts w:ascii="Arial" w:hAnsi="Arial" w:cs="Arial"/>
          <w:bCs/>
          <w:sz w:val="24"/>
          <w:szCs w:val="24"/>
        </w:rPr>
        <w:t>e(s) do(s) Co</w:t>
      </w:r>
      <w:r w:rsidR="00435C8A">
        <w:rPr>
          <w:rFonts w:ascii="Arial" w:hAnsi="Arial" w:cs="Arial"/>
          <w:bCs/>
          <w:sz w:val="24"/>
          <w:szCs w:val="24"/>
        </w:rPr>
        <w:t>autor(es)</w:t>
      </w:r>
      <w:r w:rsidR="004E78C3" w:rsidRPr="00C111C9">
        <w:rPr>
          <w:rStyle w:val="Refdenotaderodap"/>
        </w:rPr>
        <w:footnoteReference w:id="2"/>
      </w:r>
      <w:r w:rsidR="00435C8A">
        <w:rPr>
          <w:rFonts w:ascii="Arial" w:hAnsi="Arial" w:cs="Arial"/>
          <w:bCs/>
          <w:sz w:val="24"/>
          <w:szCs w:val="24"/>
        </w:rPr>
        <w:t xml:space="preserve"> </w:t>
      </w:r>
    </w:p>
    <w:p w14:paraId="68EC4D2E" w14:textId="77777777" w:rsidR="007C4802" w:rsidRPr="00060CA2" w:rsidRDefault="007C4802" w:rsidP="00435C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59D48C" w14:textId="77777777" w:rsidR="007C4802" w:rsidRPr="00060CA2" w:rsidRDefault="007C4802" w:rsidP="00435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D3BDBD9" w14:textId="77777777" w:rsidR="007C4802" w:rsidRPr="00060CA2" w:rsidRDefault="007C4802" w:rsidP="00354CB5">
      <w:pPr>
        <w:pStyle w:val="Resumo"/>
      </w:pPr>
      <w:r w:rsidRPr="00060CA2">
        <w:rPr>
          <w:b/>
        </w:rPr>
        <w:t xml:space="preserve">Resumo: </w:t>
      </w:r>
      <w:r w:rsidRPr="00060CA2">
        <w:t xml:space="preserve">O resumo deverá compreender, de forma concisa, a temática abordada e apresentar em sua estrutura os objetivos, bem como a metodológica aplicada, e uma prévia dos resultados alcançados. Deve ser escrito em parágrafo simples, justificado, com fonte 10 e Arial. </w:t>
      </w:r>
      <w:r w:rsidR="008B3882">
        <w:t xml:space="preserve">O resumo deve ter </w:t>
      </w:r>
      <w:r w:rsidR="00E854A4">
        <w:rPr>
          <w:lang w:val="pt-BR"/>
        </w:rPr>
        <w:t>entre 200 e</w:t>
      </w:r>
      <w:r w:rsidR="00B4785A">
        <w:t xml:space="preserve"> </w:t>
      </w:r>
      <w:r w:rsidR="008B3882">
        <w:t>3</w:t>
      </w:r>
      <w:r w:rsidR="00B4785A">
        <w:t>00</w:t>
      </w:r>
      <w:r w:rsidRPr="00060CA2">
        <w:t xml:space="preserve"> palavras. </w:t>
      </w:r>
      <w:r w:rsidR="008117D9">
        <w:rPr>
          <w:lang w:val="pt-BR"/>
        </w:rPr>
        <w:t>L</w:t>
      </w:r>
      <w:proofErr w:type="spellStart"/>
      <w:r w:rsidRPr="00060CA2">
        <w:t>ogo</w:t>
      </w:r>
      <w:proofErr w:type="spellEnd"/>
      <w:r w:rsidRPr="00060CA2">
        <w:t xml:space="preserve"> </w:t>
      </w:r>
      <w:r w:rsidR="002F49AE" w:rsidRPr="00060CA2">
        <w:t>após o</w:t>
      </w:r>
      <w:r w:rsidRPr="00060CA2">
        <w:t xml:space="preserve"> resumo, </w:t>
      </w:r>
      <w:r w:rsidR="008B3882">
        <w:t>até cinco</w:t>
      </w:r>
      <w:r w:rsidRPr="00060CA2">
        <w:t xml:space="preserve"> palavras-chave devem destacar de modo claro a temática do artigo.</w:t>
      </w:r>
    </w:p>
    <w:p w14:paraId="6C6DD744" w14:textId="77777777" w:rsidR="007C4802" w:rsidRPr="00060CA2" w:rsidRDefault="007C4802" w:rsidP="00435C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E837D3" w14:textId="77777777" w:rsidR="007C4802" w:rsidRPr="00060CA2" w:rsidRDefault="007C4802" w:rsidP="00435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0CA2">
        <w:rPr>
          <w:rFonts w:ascii="Arial" w:hAnsi="Arial" w:cs="Arial"/>
          <w:b/>
          <w:bCs/>
          <w:sz w:val="20"/>
          <w:szCs w:val="20"/>
        </w:rPr>
        <w:t>Palavras-chave</w:t>
      </w:r>
      <w:r w:rsidRPr="00060CA2">
        <w:rPr>
          <w:rFonts w:ascii="Arial" w:hAnsi="Arial" w:cs="Arial"/>
          <w:sz w:val="20"/>
          <w:szCs w:val="20"/>
        </w:rPr>
        <w:t>: Palavra-chave. Palavra-chave. Palavra-chave.</w:t>
      </w:r>
      <w:r w:rsidR="00B4785A" w:rsidRPr="00B4785A">
        <w:rPr>
          <w:rFonts w:ascii="Arial" w:hAnsi="Arial" w:cs="Arial"/>
          <w:sz w:val="20"/>
          <w:szCs w:val="20"/>
        </w:rPr>
        <w:t xml:space="preserve"> </w:t>
      </w:r>
      <w:r w:rsidR="00B4785A" w:rsidRPr="00060CA2">
        <w:rPr>
          <w:rFonts w:ascii="Arial" w:hAnsi="Arial" w:cs="Arial"/>
          <w:sz w:val="20"/>
          <w:szCs w:val="20"/>
        </w:rPr>
        <w:t>Palavra-chave. Palavra-chave.</w:t>
      </w:r>
    </w:p>
    <w:p w14:paraId="03B277B1" w14:textId="77777777" w:rsidR="007C4802" w:rsidRPr="00060CA2" w:rsidRDefault="007C4802" w:rsidP="00435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6E4719" w14:textId="77777777" w:rsidR="007C4802" w:rsidRPr="00060CA2" w:rsidRDefault="007C4802" w:rsidP="00435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8AA754F" w14:textId="77777777" w:rsidR="008B3882" w:rsidRDefault="008B3882" w:rsidP="00435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  <w:sectPr w:rsidR="008B3882" w:rsidSect="008B3882">
          <w:headerReference w:type="default" r:id="rId9"/>
          <w:footerReference w:type="default" r:id="rId10"/>
          <w:pgSz w:w="11906" w:h="16838" w:code="9"/>
          <w:pgMar w:top="1417" w:right="1701" w:bottom="1417" w:left="1701" w:header="708" w:footer="737" w:gutter="0"/>
          <w:cols w:space="708"/>
          <w:docGrid w:linePitch="360"/>
        </w:sectPr>
      </w:pPr>
    </w:p>
    <w:p w14:paraId="5E630867" w14:textId="77777777" w:rsidR="007C4802" w:rsidRPr="00060CA2" w:rsidRDefault="007C4802" w:rsidP="00435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84633CF" w14:textId="25F995B9" w:rsidR="007C4802" w:rsidRPr="000575C5" w:rsidRDefault="007C4802" w:rsidP="00585102">
      <w:pPr>
        <w:pStyle w:val="DivisoArtigo"/>
        <w:rPr>
          <w:sz w:val="32"/>
        </w:rPr>
      </w:pPr>
      <w:r w:rsidRPr="000575C5">
        <w:rPr>
          <w:sz w:val="32"/>
        </w:rPr>
        <w:t xml:space="preserve">1 </w:t>
      </w:r>
      <w:r w:rsidR="00A46821" w:rsidRPr="000575C5">
        <w:rPr>
          <w:sz w:val="32"/>
        </w:rPr>
        <w:t>Introdução</w:t>
      </w:r>
    </w:p>
    <w:p w14:paraId="583E3E40" w14:textId="77777777" w:rsidR="007C4802" w:rsidRPr="00060CA2" w:rsidRDefault="007C4802" w:rsidP="00435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6E703FA" w14:textId="77777777" w:rsidR="00435C8A" w:rsidRDefault="007C4802" w:rsidP="00585102">
      <w:pPr>
        <w:pStyle w:val="Textonormal"/>
      </w:pPr>
      <w:r w:rsidRPr="00060CA2">
        <w:tab/>
      </w:r>
      <w:r w:rsidR="00435C8A">
        <w:t xml:space="preserve">O artigo não precisa, necessariamente, contar com títulos que </w:t>
      </w:r>
      <w:r w:rsidR="00C968B7">
        <w:t xml:space="preserve">dividam ou </w:t>
      </w:r>
      <w:r w:rsidR="00435C8A">
        <w:t>subdividam sua estrutura, embora seja recomendado. Caso os autores optem por utilizar títulos e subtítulos, eles devem ser numerados desde a introdução.</w:t>
      </w:r>
    </w:p>
    <w:p w14:paraId="479068C8" w14:textId="77777777" w:rsidR="001B4CAA" w:rsidRDefault="007C4802" w:rsidP="00435C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0CA2">
        <w:rPr>
          <w:rFonts w:ascii="Arial" w:hAnsi="Arial" w:cs="Arial"/>
          <w:sz w:val="24"/>
          <w:szCs w:val="24"/>
        </w:rPr>
        <w:t>A introdução é</w:t>
      </w:r>
      <w:r w:rsidR="00221378">
        <w:rPr>
          <w:rFonts w:ascii="Arial" w:hAnsi="Arial" w:cs="Arial"/>
          <w:sz w:val="24"/>
          <w:szCs w:val="24"/>
        </w:rPr>
        <w:t xml:space="preserve"> o texto de abertura do artigo. D</w:t>
      </w:r>
      <w:r w:rsidRPr="00060CA2">
        <w:rPr>
          <w:rFonts w:ascii="Arial" w:hAnsi="Arial" w:cs="Arial"/>
          <w:sz w:val="24"/>
          <w:szCs w:val="24"/>
        </w:rPr>
        <w:t xml:space="preserve">eve </w:t>
      </w:r>
      <w:r w:rsidR="001B4CAA">
        <w:rPr>
          <w:rFonts w:ascii="Arial" w:hAnsi="Arial" w:cs="Arial"/>
          <w:sz w:val="24"/>
          <w:szCs w:val="24"/>
        </w:rPr>
        <w:t>m</w:t>
      </w:r>
      <w:r w:rsidR="001B4CAA" w:rsidRPr="001B4CAA">
        <w:rPr>
          <w:rFonts w:ascii="Arial" w:hAnsi="Arial" w:cs="Arial"/>
          <w:sz w:val="24"/>
          <w:szCs w:val="24"/>
        </w:rPr>
        <w:t>ostrar a relevância do problema científico que motivou a realização do trabalho para área</w:t>
      </w:r>
      <w:r w:rsidR="001B4CAA">
        <w:rPr>
          <w:rFonts w:ascii="Arial" w:hAnsi="Arial" w:cs="Arial"/>
          <w:sz w:val="24"/>
          <w:szCs w:val="24"/>
        </w:rPr>
        <w:t xml:space="preserve">, </w:t>
      </w:r>
      <w:r w:rsidRPr="00060CA2">
        <w:rPr>
          <w:rFonts w:ascii="Arial" w:hAnsi="Arial" w:cs="Arial"/>
          <w:sz w:val="24"/>
          <w:szCs w:val="24"/>
        </w:rPr>
        <w:t>apresentar a finalidade e os objetivos do trabalho proposto,</w:t>
      </w:r>
      <w:r w:rsidR="001B4CAA" w:rsidRPr="001B4CAA">
        <w:rPr>
          <w:rFonts w:ascii="Arial" w:hAnsi="Arial" w:cs="Arial"/>
          <w:sz w:val="24"/>
          <w:szCs w:val="24"/>
        </w:rPr>
        <w:t xml:space="preserve"> destaca</w:t>
      </w:r>
      <w:r w:rsidR="001B4CAA">
        <w:rPr>
          <w:rFonts w:ascii="Arial" w:hAnsi="Arial" w:cs="Arial"/>
          <w:sz w:val="24"/>
          <w:szCs w:val="24"/>
        </w:rPr>
        <w:t>ndo</w:t>
      </w:r>
      <w:r w:rsidR="001B4CAA" w:rsidRPr="001B4CAA">
        <w:rPr>
          <w:rFonts w:ascii="Arial" w:hAnsi="Arial" w:cs="Arial"/>
          <w:sz w:val="24"/>
          <w:szCs w:val="24"/>
        </w:rPr>
        <w:t xml:space="preserve"> o aspecto inédito do trabalho e sua contribuição para área</w:t>
      </w:r>
      <w:r w:rsidR="00BA262A">
        <w:rPr>
          <w:rFonts w:ascii="Arial" w:hAnsi="Arial" w:cs="Arial"/>
          <w:sz w:val="24"/>
          <w:szCs w:val="24"/>
        </w:rPr>
        <w:t>,</w:t>
      </w:r>
      <w:r w:rsidRPr="00060CA2">
        <w:rPr>
          <w:rFonts w:ascii="Arial" w:hAnsi="Arial" w:cs="Arial"/>
          <w:sz w:val="24"/>
          <w:szCs w:val="24"/>
        </w:rPr>
        <w:t xml:space="preserve"> bem como outras questões relevantes que explorem a temática abordada. Portanto, segue uma estrutura que permita delinear o assunto foco do trabalho, as referências que dão embasamento à discussão do tema, a justificativa para a escolha do tema</w:t>
      </w:r>
      <w:r w:rsidR="00BA262A">
        <w:rPr>
          <w:rFonts w:ascii="Arial" w:hAnsi="Arial" w:cs="Arial"/>
          <w:sz w:val="24"/>
          <w:szCs w:val="24"/>
        </w:rPr>
        <w:t xml:space="preserve"> e da importância do trabalho</w:t>
      </w:r>
      <w:r w:rsidRPr="00060CA2">
        <w:rPr>
          <w:rFonts w:ascii="Arial" w:hAnsi="Arial" w:cs="Arial"/>
          <w:sz w:val="24"/>
          <w:szCs w:val="24"/>
        </w:rPr>
        <w:t xml:space="preserve">, o problema, os objetivos e o método utilizado. </w:t>
      </w:r>
    </w:p>
    <w:p w14:paraId="0A10AE21" w14:textId="77777777" w:rsidR="00387A59" w:rsidRDefault="007C4802" w:rsidP="00387A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0CA2">
        <w:rPr>
          <w:rFonts w:ascii="Arial" w:hAnsi="Arial" w:cs="Arial"/>
          <w:sz w:val="24"/>
          <w:szCs w:val="24"/>
        </w:rPr>
        <w:tab/>
        <w:t>Quanto à formatação do corpo de texto emprega-se fonte 12 Arial, com espaçamento 1,5 entrelinhas</w:t>
      </w:r>
      <w:r w:rsidR="00221378">
        <w:rPr>
          <w:rFonts w:ascii="Arial" w:hAnsi="Arial" w:cs="Arial"/>
          <w:sz w:val="24"/>
          <w:szCs w:val="24"/>
        </w:rPr>
        <w:t xml:space="preserve"> e alinhamento</w:t>
      </w:r>
      <w:r w:rsidRPr="00060CA2">
        <w:rPr>
          <w:rFonts w:ascii="Arial" w:hAnsi="Arial" w:cs="Arial"/>
          <w:sz w:val="24"/>
          <w:szCs w:val="24"/>
        </w:rPr>
        <w:t xml:space="preserve"> justificado.</w:t>
      </w:r>
      <w:r w:rsidR="00CF0EFF">
        <w:rPr>
          <w:rFonts w:ascii="Arial" w:hAnsi="Arial" w:cs="Arial"/>
          <w:sz w:val="24"/>
          <w:szCs w:val="24"/>
        </w:rPr>
        <w:t xml:space="preserve"> </w:t>
      </w:r>
    </w:p>
    <w:p w14:paraId="3CF4E9ED" w14:textId="77777777" w:rsidR="00387A59" w:rsidRPr="00387A59" w:rsidRDefault="00387A59" w:rsidP="00387A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7A59">
        <w:rPr>
          <w:rFonts w:ascii="Arial" w:hAnsi="Arial" w:cs="Arial"/>
          <w:sz w:val="24"/>
          <w:szCs w:val="24"/>
        </w:rPr>
        <w:t xml:space="preserve">Os anais do 8o MCSUL e VIII SEMENGO serão publicados em formato digital (PDF – </w:t>
      </w:r>
      <w:proofErr w:type="spellStart"/>
      <w:r w:rsidRPr="00387A59">
        <w:rPr>
          <w:rFonts w:ascii="Arial" w:hAnsi="Arial" w:cs="Arial"/>
          <w:sz w:val="24"/>
          <w:szCs w:val="24"/>
        </w:rPr>
        <w:t>Portable</w:t>
      </w:r>
      <w:proofErr w:type="spellEnd"/>
      <w:r w:rsidRPr="00387A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A59">
        <w:rPr>
          <w:rFonts w:ascii="Arial" w:hAnsi="Arial" w:cs="Arial"/>
          <w:sz w:val="24"/>
          <w:szCs w:val="24"/>
        </w:rPr>
        <w:t>Document</w:t>
      </w:r>
      <w:proofErr w:type="spellEnd"/>
      <w:r w:rsidRPr="00387A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A59">
        <w:rPr>
          <w:rFonts w:ascii="Arial" w:hAnsi="Arial" w:cs="Arial"/>
          <w:sz w:val="24"/>
          <w:szCs w:val="24"/>
        </w:rPr>
        <w:t>Format</w:t>
      </w:r>
      <w:proofErr w:type="spellEnd"/>
      <w:r w:rsidRPr="00387A59">
        <w:rPr>
          <w:rFonts w:ascii="Arial" w:hAnsi="Arial" w:cs="Arial"/>
          <w:sz w:val="24"/>
          <w:szCs w:val="24"/>
        </w:rPr>
        <w:t xml:space="preserve">). Os artigos devem ser formatados estritamente de acordo com as instruções aqui fornecidas. O presente arquivo, em formato Microsoft Word, pode ser utilizado como </w:t>
      </w:r>
      <w:proofErr w:type="spellStart"/>
      <w:r w:rsidRPr="00387A59">
        <w:rPr>
          <w:rFonts w:ascii="Arial" w:hAnsi="Arial" w:cs="Arial"/>
          <w:sz w:val="24"/>
          <w:szCs w:val="24"/>
        </w:rPr>
        <w:t>template</w:t>
      </w:r>
      <w:proofErr w:type="spellEnd"/>
      <w:r w:rsidRPr="00387A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A59">
        <w:rPr>
          <w:rFonts w:ascii="Arial" w:hAnsi="Arial" w:cs="Arial"/>
          <w:sz w:val="24"/>
          <w:szCs w:val="24"/>
        </w:rPr>
        <w:t>LibreOfﬁce</w:t>
      </w:r>
      <w:proofErr w:type="spellEnd"/>
      <w:r w:rsidRPr="00387A59">
        <w:rPr>
          <w:rFonts w:ascii="Arial" w:hAnsi="Arial" w:cs="Arial"/>
          <w:sz w:val="24"/>
          <w:szCs w:val="24"/>
        </w:rPr>
        <w:t xml:space="preserve">, conforme preferência do autor. De toda maneira, pode ser utilizado como guia de formatação para usuários de outros softwares. </w:t>
      </w:r>
    </w:p>
    <w:p w14:paraId="1ABEFCF2" w14:textId="45C7D44F" w:rsidR="007C4802" w:rsidRPr="00060CA2" w:rsidRDefault="00387A59" w:rsidP="00387A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7A59">
        <w:rPr>
          <w:rFonts w:ascii="Arial" w:hAnsi="Arial" w:cs="Arial"/>
          <w:sz w:val="24"/>
          <w:szCs w:val="24"/>
        </w:rPr>
        <w:t>Artigos</w:t>
      </w:r>
      <w:r w:rsidR="005A55C7">
        <w:rPr>
          <w:rFonts w:ascii="Arial" w:hAnsi="Arial" w:cs="Arial"/>
          <w:sz w:val="24"/>
          <w:szCs w:val="24"/>
        </w:rPr>
        <w:t xml:space="preserve"> completos devem conter até 15</w:t>
      </w:r>
      <w:r w:rsidRPr="00387A5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387A59">
        <w:rPr>
          <w:rFonts w:ascii="Arial" w:hAnsi="Arial" w:cs="Arial"/>
          <w:sz w:val="24"/>
          <w:szCs w:val="24"/>
        </w:rPr>
        <w:t>páginas, incluindo Tabelas e Figuras. Os arquivos não devem ultrapassar 2MB.</w:t>
      </w:r>
    </w:p>
    <w:p w14:paraId="2BFA8D35" w14:textId="77777777" w:rsidR="007C4802" w:rsidRPr="00060CA2" w:rsidRDefault="007C4802" w:rsidP="00435C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07F40F" w14:textId="77777777" w:rsidR="007C4802" w:rsidRPr="00060CA2" w:rsidRDefault="007C4802" w:rsidP="00435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2ABA11" w14:textId="34C125BC" w:rsidR="007C4802" w:rsidRPr="0000268B" w:rsidRDefault="007C4802" w:rsidP="00435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28"/>
        </w:rPr>
      </w:pPr>
      <w:r w:rsidRPr="0000268B">
        <w:rPr>
          <w:rFonts w:ascii="Arial" w:hAnsi="Arial" w:cs="Arial"/>
          <w:b/>
          <w:bCs/>
          <w:sz w:val="32"/>
          <w:szCs w:val="24"/>
        </w:rPr>
        <w:t xml:space="preserve">2 </w:t>
      </w:r>
      <w:r w:rsidR="00A46821" w:rsidRPr="0000268B">
        <w:rPr>
          <w:rFonts w:ascii="Arial" w:hAnsi="Arial" w:cs="Arial"/>
          <w:b/>
          <w:bCs/>
          <w:sz w:val="32"/>
          <w:szCs w:val="24"/>
        </w:rPr>
        <w:t>Formato do Texto</w:t>
      </w:r>
    </w:p>
    <w:p w14:paraId="1430F71E" w14:textId="77777777" w:rsidR="00435C8A" w:rsidRDefault="00435C8A" w:rsidP="00435C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58504AE" w14:textId="77777777" w:rsidR="00BA262A" w:rsidRDefault="007C4802" w:rsidP="00BA26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0CA2">
        <w:rPr>
          <w:rFonts w:ascii="Arial" w:hAnsi="Arial" w:cs="Arial"/>
          <w:sz w:val="24"/>
          <w:szCs w:val="24"/>
        </w:rPr>
        <w:t>Neste momento, apresentam-se</w:t>
      </w:r>
      <w:r w:rsidR="00C968B7">
        <w:rPr>
          <w:rFonts w:ascii="Arial" w:hAnsi="Arial" w:cs="Arial"/>
          <w:sz w:val="24"/>
          <w:szCs w:val="24"/>
        </w:rPr>
        <w:t xml:space="preserve"> com maiores detalhes</w:t>
      </w:r>
      <w:r w:rsidRPr="00060CA2">
        <w:rPr>
          <w:rFonts w:ascii="Arial" w:hAnsi="Arial" w:cs="Arial"/>
          <w:sz w:val="24"/>
          <w:szCs w:val="24"/>
        </w:rPr>
        <w:t xml:space="preserve"> a fundamentação teórica do trabalho</w:t>
      </w:r>
      <w:r w:rsidR="00BA262A">
        <w:rPr>
          <w:rFonts w:ascii="Arial" w:hAnsi="Arial" w:cs="Arial"/>
          <w:sz w:val="24"/>
          <w:szCs w:val="24"/>
        </w:rPr>
        <w:t xml:space="preserve"> – detalhando </w:t>
      </w:r>
      <w:r w:rsidR="00BA262A" w:rsidRPr="001B4CAA">
        <w:rPr>
          <w:rFonts w:ascii="Arial" w:hAnsi="Arial" w:cs="Arial"/>
          <w:sz w:val="24"/>
          <w:szCs w:val="24"/>
        </w:rPr>
        <w:t>o estado da arte sobre o problema</w:t>
      </w:r>
      <w:r w:rsidR="00BA262A">
        <w:rPr>
          <w:rFonts w:ascii="Arial" w:hAnsi="Arial" w:cs="Arial"/>
          <w:sz w:val="24"/>
          <w:szCs w:val="24"/>
        </w:rPr>
        <w:t xml:space="preserve"> –</w:t>
      </w:r>
      <w:r w:rsidRPr="00060CA2">
        <w:rPr>
          <w:rFonts w:ascii="Arial" w:hAnsi="Arial" w:cs="Arial"/>
          <w:sz w:val="24"/>
          <w:szCs w:val="24"/>
        </w:rPr>
        <w:t>, a</w:t>
      </w:r>
      <w:r w:rsidR="00C968B7">
        <w:rPr>
          <w:rFonts w:ascii="Arial" w:hAnsi="Arial" w:cs="Arial"/>
          <w:sz w:val="24"/>
          <w:szCs w:val="24"/>
        </w:rPr>
        <w:t xml:space="preserve"> </w:t>
      </w:r>
      <w:r w:rsidRPr="00060CA2">
        <w:rPr>
          <w:rFonts w:ascii="Arial" w:hAnsi="Arial" w:cs="Arial"/>
          <w:sz w:val="24"/>
          <w:szCs w:val="24"/>
        </w:rPr>
        <w:t xml:space="preserve">metodologia, os resultados </w:t>
      </w:r>
      <w:r w:rsidR="00435C8A">
        <w:rPr>
          <w:rFonts w:ascii="Arial" w:hAnsi="Arial" w:cs="Arial"/>
          <w:sz w:val="24"/>
          <w:szCs w:val="24"/>
        </w:rPr>
        <w:t>ou</w:t>
      </w:r>
      <w:r w:rsidRPr="00060CA2">
        <w:rPr>
          <w:rFonts w:ascii="Arial" w:hAnsi="Arial" w:cs="Arial"/>
          <w:sz w:val="24"/>
          <w:szCs w:val="24"/>
        </w:rPr>
        <w:t xml:space="preserve"> a discussão</w:t>
      </w:r>
      <w:r w:rsidR="00435C8A">
        <w:rPr>
          <w:rFonts w:ascii="Arial" w:hAnsi="Arial" w:cs="Arial"/>
          <w:sz w:val="24"/>
          <w:szCs w:val="24"/>
        </w:rPr>
        <w:t xml:space="preserve"> que couber</w:t>
      </w:r>
      <w:r w:rsidR="00AB3261">
        <w:rPr>
          <w:rFonts w:ascii="Arial" w:hAnsi="Arial" w:cs="Arial"/>
          <w:sz w:val="24"/>
          <w:szCs w:val="24"/>
        </w:rPr>
        <w:t xml:space="preserve"> (contextualizada frente à literatura da área)</w:t>
      </w:r>
      <w:r w:rsidR="00435C8A">
        <w:rPr>
          <w:rFonts w:ascii="Arial" w:hAnsi="Arial" w:cs="Arial"/>
          <w:sz w:val="24"/>
          <w:szCs w:val="24"/>
        </w:rPr>
        <w:t>, o que pode variar de acordo com a natureza de cada trabalho</w:t>
      </w:r>
      <w:r w:rsidRPr="00060CA2">
        <w:rPr>
          <w:rFonts w:ascii="Arial" w:hAnsi="Arial" w:cs="Arial"/>
          <w:sz w:val="24"/>
          <w:szCs w:val="24"/>
        </w:rPr>
        <w:t xml:space="preserve">. </w:t>
      </w:r>
      <w:r w:rsidR="00BA262A">
        <w:rPr>
          <w:rFonts w:ascii="Arial" w:hAnsi="Arial" w:cs="Arial"/>
          <w:sz w:val="24"/>
          <w:szCs w:val="24"/>
        </w:rPr>
        <w:t>Quando couber, a</w:t>
      </w:r>
      <w:r w:rsidR="00BA262A" w:rsidRPr="00BA262A">
        <w:rPr>
          <w:rFonts w:ascii="Arial" w:hAnsi="Arial" w:cs="Arial"/>
          <w:sz w:val="24"/>
          <w:szCs w:val="24"/>
        </w:rPr>
        <w:t>s descrições presentes na seção devem apresentar detalhamento suficiente para a reprodução do tr</w:t>
      </w:r>
      <w:r w:rsidR="00BA262A">
        <w:rPr>
          <w:rFonts w:ascii="Arial" w:hAnsi="Arial" w:cs="Arial"/>
          <w:sz w:val="24"/>
          <w:szCs w:val="24"/>
        </w:rPr>
        <w:t>abalho por outros pesquisadores. Se os métodos forem correntes e conhecidos podem</w:t>
      </w:r>
      <w:r w:rsidR="00BA262A" w:rsidRPr="00BA262A">
        <w:rPr>
          <w:rFonts w:ascii="Arial" w:hAnsi="Arial" w:cs="Arial"/>
          <w:sz w:val="24"/>
          <w:szCs w:val="24"/>
        </w:rPr>
        <w:t xml:space="preserve"> ser </w:t>
      </w:r>
      <w:r w:rsidR="00BA262A" w:rsidRPr="00BA262A">
        <w:rPr>
          <w:rFonts w:ascii="Arial" w:hAnsi="Arial" w:cs="Arial"/>
          <w:sz w:val="24"/>
          <w:szCs w:val="24"/>
        </w:rPr>
        <w:lastRenderedPageBreak/>
        <w:t>descritos brevemente com uso de referências</w:t>
      </w:r>
      <w:r w:rsidR="00BA262A">
        <w:rPr>
          <w:rFonts w:ascii="Arial" w:hAnsi="Arial" w:cs="Arial"/>
          <w:sz w:val="24"/>
          <w:szCs w:val="24"/>
        </w:rPr>
        <w:t xml:space="preserve">, mas se forem originais, </w:t>
      </w:r>
      <w:r w:rsidR="00BA262A" w:rsidRPr="00BA262A">
        <w:rPr>
          <w:rFonts w:ascii="Arial" w:hAnsi="Arial" w:cs="Arial"/>
          <w:sz w:val="24"/>
          <w:szCs w:val="24"/>
        </w:rPr>
        <w:t>deve</w:t>
      </w:r>
      <w:r w:rsidR="00BA262A">
        <w:rPr>
          <w:rFonts w:ascii="Arial" w:hAnsi="Arial" w:cs="Arial"/>
          <w:sz w:val="24"/>
          <w:szCs w:val="24"/>
        </w:rPr>
        <w:t>m ser</w:t>
      </w:r>
      <w:r w:rsidR="00BA262A" w:rsidRPr="00BA262A">
        <w:rPr>
          <w:rFonts w:ascii="Arial" w:hAnsi="Arial" w:cs="Arial"/>
          <w:sz w:val="24"/>
          <w:szCs w:val="24"/>
        </w:rPr>
        <w:t xml:space="preserve"> descr</w:t>
      </w:r>
      <w:r w:rsidR="00BA262A">
        <w:rPr>
          <w:rFonts w:ascii="Arial" w:hAnsi="Arial" w:cs="Arial"/>
          <w:sz w:val="24"/>
          <w:szCs w:val="24"/>
        </w:rPr>
        <w:t>itos</w:t>
      </w:r>
      <w:r w:rsidR="00BA262A" w:rsidRPr="00BA262A">
        <w:rPr>
          <w:rFonts w:ascii="Arial" w:hAnsi="Arial" w:cs="Arial"/>
          <w:sz w:val="24"/>
          <w:szCs w:val="24"/>
        </w:rPr>
        <w:t xml:space="preserve"> detalhadamente.</w:t>
      </w:r>
    </w:p>
    <w:p w14:paraId="4B114553" w14:textId="77777777" w:rsidR="00FA4404" w:rsidRDefault="00FA4404" w:rsidP="00BA26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4404">
        <w:rPr>
          <w:rFonts w:ascii="Arial" w:hAnsi="Arial" w:cs="Arial"/>
          <w:sz w:val="24"/>
          <w:szCs w:val="24"/>
        </w:rPr>
        <w:t xml:space="preserve">Quando cabível, a discussão dos resultados </w:t>
      </w:r>
      <w:r>
        <w:rPr>
          <w:rFonts w:ascii="Arial" w:hAnsi="Arial" w:cs="Arial"/>
          <w:sz w:val="24"/>
          <w:szCs w:val="24"/>
        </w:rPr>
        <w:t xml:space="preserve">deve </w:t>
      </w:r>
      <w:r w:rsidRPr="00FA4404">
        <w:rPr>
          <w:rFonts w:ascii="Arial" w:hAnsi="Arial" w:cs="Arial"/>
          <w:sz w:val="24"/>
          <w:szCs w:val="24"/>
        </w:rPr>
        <w:t>busca</w:t>
      </w:r>
      <w:r>
        <w:rPr>
          <w:rFonts w:ascii="Arial" w:hAnsi="Arial" w:cs="Arial"/>
          <w:sz w:val="24"/>
          <w:szCs w:val="24"/>
        </w:rPr>
        <w:t>r</w:t>
      </w:r>
      <w:r w:rsidRPr="00FA4404">
        <w:rPr>
          <w:rFonts w:ascii="Arial" w:hAnsi="Arial" w:cs="Arial"/>
          <w:sz w:val="24"/>
          <w:szCs w:val="24"/>
        </w:rPr>
        <w:t xml:space="preserve"> explicações e faz</w:t>
      </w:r>
      <w:r>
        <w:rPr>
          <w:rFonts w:ascii="Arial" w:hAnsi="Arial" w:cs="Arial"/>
          <w:sz w:val="24"/>
          <w:szCs w:val="24"/>
        </w:rPr>
        <w:t>er</w:t>
      </w:r>
      <w:r w:rsidRPr="00FA4404">
        <w:rPr>
          <w:rFonts w:ascii="Arial" w:hAnsi="Arial" w:cs="Arial"/>
          <w:sz w:val="24"/>
          <w:szCs w:val="24"/>
        </w:rPr>
        <w:t xml:space="preserve"> comparações com a bibliografia da área de forma a dar ao trabalho uma abrangência nacional ou global</w:t>
      </w:r>
      <w:r>
        <w:rPr>
          <w:rFonts w:ascii="Arial" w:hAnsi="Arial" w:cs="Arial"/>
          <w:sz w:val="24"/>
          <w:szCs w:val="24"/>
        </w:rPr>
        <w:t>,</w:t>
      </w:r>
      <w:r w:rsidRPr="00FA4404">
        <w:rPr>
          <w:rFonts w:ascii="Arial" w:hAnsi="Arial" w:cs="Arial"/>
          <w:sz w:val="24"/>
          <w:szCs w:val="24"/>
        </w:rPr>
        <w:t xml:space="preserve"> não sendo apenas confirmatório.</w:t>
      </w:r>
    </w:p>
    <w:p w14:paraId="709D713E" w14:textId="77777777" w:rsidR="00FA4404" w:rsidRDefault="00FA4404" w:rsidP="00BA26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Uma estrutura que pode ser tomada como base é fazer o desenvolvimento do trabalho com a </w:t>
      </w:r>
      <w:r w:rsidRPr="00FA4404">
        <w:rPr>
          <w:rFonts w:ascii="Arial" w:hAnsi="Arial" w:cs="Arial"/>
          <w:sz w:val="24"/>
          <w:szCs w:val="24"/>
        </w:rPr>
        <w:t>Rev</w:t>
      </w:r>
      <w:r>
        <w:rPr>
          <w:rFonts w:ascii="Arial" w:hAnsi="Arial" w:cs="Arial"/>
          <w:sz w:val="24"/>
          <w:szCs w:val="24"/>
        </w:rPr>
        <w:t>isão</w:t>
      </w:r>
      <w:r w:rsidRPr="00FA4404">
        <w:rPr>
          <w:rFonts w:ascii="Arial" w:hAnsi="Arial" w:cs="Arial"/>
          <w:sz w:val="24"/>
          <w:szCs w:val="24"/>
        </w:rPr>
        <w:t xml:space="preserve"> Bibliográfica </w:t>
      </w:r>
      <w:r>
        <w:rPr>
          <w:rFonts w:ascii="Arial" w:hAnsi="Arial" w:cs="Arial"/>
          <w:sz w:val="24"/>
          <w:szCs w:val="24"/>
        </w:rPr>
        <w:t xml:space="preserve">ocupando de 10 a </w:t>
      </w:r>
      <w:r w:rsidRPr="00FA4404">
        <w:rPr>
          <w:rFonts w:ascii="Arial" w:hAnsi="Arial" w:cs="Arial"/>
          <w:sz w:val="24"/>
          <w:szCs w:val="24"/>
        </w:rPr>
        <w:t>20%</w:t>
      </w:r>
      <w:r>
        <w:rPr>
          <w:rFonts w:ascii="Arial" w:hAnsi="Arial" w:cs="Arial"/>
          <w:sz w:val="24"/>
          <w:szCs w:val="24"/>
        </w:rPr>
        <w:t xml:space="preserve"> da extensão do artigo</w:t>
      </w:r>
      <w:r w:rsidRPr="00FA4404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os </w:t>
      </w:r>
      <w:r w:rsidRPr="00FA4404">
        <w:rPr>
          <w:rFonts w:ascii="Arial" w:hAnsi="Arial" w:cs="Arial"/>
          <w:sz w:val="24"/>
          <w:szCs w:val="24"/>
        </w:rPr>
        <w:t xml:space="preserve">Materiais e métodos </w:t>
      </w:r>
      <w:r>
        <w:rPr>
          <w:rFonts w:ascii="Arial" w:hAnsi="Arial" w:cs="Arial"/>
          <w:sz w:val="24"/>
          <w:szCs w:val="24"/>
        </w:rPr>
        <w:t xml:space="preserve">de </w:t>
      </w:r>
      <w:r w:rsidRPr="00FA4404">
        <w:rPr>
          <w:rFonts w:ascii="Arial" w:hAnsi="Arial" w:cs="Arial"/>
          <w:sz w:val="24"/>
          <w:szCs w:val="24"/>
        </w:rPr>
        <w:t>10% a 20%</w:t>
      </w:r>
      <w:r>
        <w:rPr>
          <w:rFonts w:ascii="Arial" w:hAnsi="Arial" w:cs="Arial"/>
          <w:sz w:val="24"/>
          <w:szCs w:val="24"/>
        </w:rPr>
        <w:t xml:space="preserve"> e a Discussão dos Resultados ocupando de</w:t>
      </w:r>
      <w:r w:rsidRPr="00FA4404">
        <w:rPr>
          <w:rFonts w:ascii="Arial" w:hAnsi="Arial" w:cs="Arial"/>
          <w:sz w:val="24"/>
          <w:szCs w:val="24"/>
        </w:rPr>
        <w:t xml:space="preserve"> 40%</w:t>
      </w:r>
      <w:r>
        <w:rPr>
          <w:rFonts w:ascii="Arial" w:hAnsi="Arial" w:cs="Arial"/>
          <w:sz w:val="24"/>
          <w:szCs w:val="24"/>
        </w:rPr>
        <w:t xml:space="preserve"> a </w:t>
      </w:r>
      <w:r w:rsidRPr="00FA4404">
        <w:rPr>
          <w:rFonts w:ascii="Arial" w:hAnsi="Arial" w:cs="Arial"/>
          <w:sz w:val="24"/>
          <w:szCs w:val="24"/>
        </w:rPr>
        <w:t>60%.</w:t>
      </w:r>
    </w:p>
    <w:p w14:paraId="630E4D89" w14:textId="77777777" w:rsidR="007C4802" w:rsidRDefault="00C968B7" w:rsidP="00C968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deseje dividir o texto</w:t>
      </w:r>
      <w:r w:rsidR="007C4802" w:rsidRPr="00060CA2">
        <w:rPr>
          <w:rFonts w:ascii="Arial" w:hAnsi="Arial" w:cs="Arial"/>
          <w:sz w:val="24"/>
          <w:szCs w:val="24"/>
        </w:rPr>
        <w:t xml:space="preserve"> em seções e subseções, </w:t>
      </w:r>
      <w:r>
        <w:rPr>
          <w:rFonts w:ascii="Arial" w:hAnsi="Arial" w:cs="Arial"/>
          <w:sz w:val="24"/>
          <w:szCs w:val="24"/>
        </w:rPr>
        <w:t xml:space="preserve">siga a formatação </w:t>
      </w:r>
      <w:r w:rsidR="007C4802" w:rsidRPr="00060CA2">
        <w:rPr>
          <w:rFonts w:ascii="Arial" w:hAnsi="Arial" w:cs="Arial"/>
          <w:sz w:val="24"/>
          <w:szCs w:val="24"/>
        </w:rPr>
        <w:t>a seguir.</w:t>
      </w:r>
    </w:p>
    <w:p w14:paraId="36C15DE8" w14:textId="77777777" w:rsidR="0007160A" w:rsidRDefault="0007160A" w:rsidP="000716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33C5EA8" w14:textId="2C226A6D" w:rsidR="00A70BD2" w:rsidRPr="0000268B" w:rsidRDefault="002258B6" w:rsidP="00A70B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24"/>
        </w:rPr>
      </w:pPr>
      <w:r w:rsidRPr="0000268B">
        <w:rPr>
          <w:rFonts w:ascii="Arial" w:hAnsi="Arial" w:cs="Arial"/>
          <w:b/>
          <w:bCs/>
          <w:sz w:val="32"/>
          <w:szCs w:val="24"/>
        </w:rPr>
        <w:t xml:space="preserve">3 </w:t>
      </w:r>
      <w:r w:rsidR="00A46821" w:rsidRPr="0000268B">
        <w:rPr>
          <w:rFonts w:ascii="Arial" w:hAnsi="Arial" w:cs="Arial"/>
          <w:b/>
          <w:bCs/>
          <w:sz w:val="32"/>
          <w:szCs w:val="24"/>
        </w:rPr>
        <w:t>Citações</w:t>
      </w:r>
    </w:p>
    <w:p w14:paraId="2E08108C" w14:textId="77777777" w:rsidR="00A70BD2" w:rsidRDefault="00A70BD2" w:rsidP="00A70B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4"/>
        </w:rPr>
      </w:pPr>
    </w:p>
    <w:p w14:paraId="066FA993" w14:textId="2AA83A6E" w:rsidR="00A70BD2" w:rsidRPr="00A70BD2" w:rsidRDefault="00A70BD2" w:rsidP="00A70B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0BD2">
        <w:rPr>
          <w:rFonts w:ascii="Arial" w:hAnsi="Arial" w:cs="Arial"/>
          <w:sz w:val="24"/>
          <w:szCs w:val="24"/>
        </w:rPr>
        <w:t>As citações seguem o padrão APA</w:t>
      </w:r>
      <w:r w:rsidR="00961D77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Pr="00A70BD2">
        <w:rPr>
          <w:rFonts w:ascii="Arial" w:hAnsi="Arial" w:cs="Arial"/>
          <w:sz w:val="24"/>
          <w:szCs w:val="24"/>
        </w:rPr>
        <w:t xml:space="preserve"> (</w:t>
      </w:r>
      <w:r w:rsidRPr="00A70BD2">
        <w:rPr>
          <w:rFonts w:ascii="Arial" w:hAnsi="Arial" w:cs="Arial"/>
          <w:i/>
          <w:sz w:val="24"/>
          <w:szCs w:val="24"/>
        </w:rPr>
        <w:t xml:space="preserve">American </w:t>
      </w:r>
      <w:proofErr w:type="spellStart"/>
      <w:r w:rsidRPr="00A70BD2">
        <w:rPr>
          <w:rFonts w:ascii="Arial" w:hAnsi="Arial" w:cs="Arial"/>
          <w:i/>
          <w:sz w:val="24"/>
          <w:szCs w:val="24"/>
        </w:rPr>
        <w:t>Psychological</w:t>
      </w:r>
      <w:proofErr w:type="spellEnd"/>
      <w:r w:rsidRPr="00A70BD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70BD2">
        <w:rPr>
          <w:rFonts w:ascii="Arial" w:hAnsi="Arial" w:cs="Arial"/>
          <w:i/>
          <w:sz w:val="24"/>
          <w:szCs w:val="24"/>
        </w:rPr>
        <w:t>Association</w:t>
      </w:r>
      <w:proofErr w:type="spellEnd"/>
      <w:r w:rsidRPr="00A70BD2">
        <w:rPr>
          <w:rFonts w:ascii="Arial" w:hAnsi="Arial" w:cs="Arial"/>
          <w:sz w:val="24"/>
          <w:szCs w:val="24"/>
        </w:rPr>
        <w:t xml:space="preserve">). </w:t>
      </w:r>
      <w:r w:rsidR="00DD02DF">
        <w:rPr>
          <w:rFonts w:ascii="Arial" w:hAnsi="Arial" w:cs="Arial"/>
          <w:sz w:val="24"/>
          <w:szCs w:val="24"/>
        </w:rPr>
        <w:t xml:space="preserve">Em geral as citações são feitas na forma </w:t>
      </w:r>
      <w:r w:rsidRPr="00A70BD2">
        <w:rPr>
          <w:rFonts w:ascii="Arial" w:hAnsi="Arial" w:cs="Arial"/>
          <w:sz w:val="24"/>
          <w:szCs w:val="24"/>
        </w:rPr>
        <w:t>(Autor, Ano)</w:t>
      </w:r>
      <w:r w:rsidR="00DD02DF">
        <w:rPr>
          <w:rFonts w:ascii="Arial" w:hAnsi="Arial" w:cs="Arial"/>
          <w:sz w:val="24"/>
          <w:szCs w:val="24"/>
        </w:rPr>
        <w:t xml:space="preserve"> ou </w:t>
      </w:r>
      <w:r w:rsidRPr="00A70BD2">
        <w:rPr>
          <w:rFonts w:ascii="Arial" w:hAnsi="Arial" w:cs="Arial"/>
          <w:sz w:val="24"/>
          <w:szCs w:val="24"/>
        </w:rPr>
        <w:t>Autor(Ano).</w:t>
      </w:r>
    </w:p>
    <w:p w14:paraId="04C9104C" w14:textId="77777777" w:rsidR="00A70BD2" w:rsidRPr="00A70BD2" w:rsidRDefault="00A70BD2" w:rsidP="00A70B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70BD2">
        <w:rPr>
          <w:rFonts w:ascii="Arial" w:hAnsi="Arial" w:cs="Arial"/>
          <w:sz w:val="24"/>
          <w:szCs w:val="24"/>
          <w:lang w:val="en-US"/>
        </w:rPr>
        <w:t>Texto</w:t>
      </w:r>
      <w:proofErr w:type="spellEnd"/>
      <w:r w:rsidRPr="00A70B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0BD2">
        <w:rPr>
          <w:rFonts w:ascii="Arial" w:hAnsi="Arial" w:cs="Arial"/>
          <w:sz w:val="24"/>
          <w:szCs w:val="24"/>
          <w:lang w:val="en-US"/>
        </w:rPr>
        <w:t>exemplo</w:t>
      </w:r>
      <w:proofErr w:type="spellEnd"/>
      <w:r w:rsidRPr="00A70BD2">
        <w:rPr>
          <w:rFonts w:ascii="Arial" w:hAnsi="Arial" w:cs="Arial"/>
          <w:sz w:val="24"/>
          <w:szCs w:val="24"/>
          <w:lang w:val="en-US"/>
        </w:rPr>
        <w:t xml:space="preserve"> para </w:t>
      </w:r>
      <w:proofErr w:type="spellStart"/>
      <w:r w:rsidRPr="00A70BD2">
        <w:rPr>
          <w:rFonts w:ascii="Arial" w:hAnsi="Arial" w:cs="Arial"/>
          <w:sz w:val="24"/>
          <w:szCs w:val="24"/>
          <w:lang w:val="en-US"/>
        </w:rPr>
        <w:t>citações</w:t>
      </w:r>
      <w:proofErr w:type="spellEnd"/>
      <w:r w:rsidR="00DD02DF">
        <w:rPr>
          <w:rFonts w:ascii="Arial" w:hAnsi="Arial" w:cs="Arial"/>
          <w:sz w:val="24"/>
          <w:szCs w:val="24"/>
          <w:lang w:val="en-US"/>
        </w:rPr>
        <w:t>:</w:t>
      </w:r>
    </w:p>
    <w:p w14:paraId="3082E750" w14:textId="77777777" w:rsidR="00A70BD2" w:rsidRDefault="00A70BD2" w:rsidP="00A70B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14:paraId="28F0A847" w14:textId="77777777" w:rsidR="00AF1524" w:rsidRDefault="00AF1524" w:rsidP="00A70B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…</w:t>
      </w:r>
      <w:r w:rsidRPr="00AF1524">
        <w:rPr>
          <w:lang w:val="en-US"/>
        </w:rPr>
        <w:t xml:space="preserve"> </w:t>
      </w:r>
      <w:r w:rsidRPr="00AF1524">
        <w:rPr>
          <w:rFonts w:ascii="Arial" w:hAnsi="Arial" w:cs="Arial"/>
          <w:sz w:val="24"/>
          <w:szCs w:val="24"/>
          <w:lang w:val="en-US"/>
        </w:rPr>
        <w:t>were built over the world during the last decades, which resulted in a wide range of systems installed for different climates : 18 examples are reviewed in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Satamouris</w:t>
      </w:r>
      <w:proofErr w:type="spellEnd"/>
      <w:r>
        <w:rPr>
          <w:rFonts w:ascii="Arial" w:hAnsi="Arial" w:cs="Arial"/>
          <w:sz w:val="24"/>
          <w:szCs w:val="24"/>
          <w:lang w:val="en-US"/>
        </w:rPr>
        <w:fldChar w:fldCharType="begin"/>
      </w:r>
      <w:r>
        <w:rPr>
          <w:rFonts w:ascii="Arial" w:hAnsi="Arial" w:cs="Arial"/>
          <w:sz w:val="24"/>
          <w:szCs w:val="24"/>
          <w:lang w:val="en-US"/>
        </w:rPr>
        <w:instrText xml:space="preserve"> ADDIN ZOTERO_ITEM CSL_CITATION {"citationID":"arkwkH0E","properties":{"formattedCitation":"(1995)","plainCitation":"(1995)"},"citationItems":[{"id":177,"uris":["http://zotero.org/users/2097657/items/R7SKCIQT"],"uri":["http://zotero.org/users/2097657/items/R7SKCIQT"],"itemData":{"id":177,"type":"article-journal","title":"Use of buried pipes for energy conservation in cooling of agricultural greenhouses","container-title":"Solar Energy","page":"111-124","volume":"55","issue":"2","source":"CrossRef","DOI":"10.1016/0038-092X(95)00028-P","ISSN":"0038092X","language":"en","author":[{"family":"Santamouris","given":"M."},{"family":"Mihalakakou","given":"G."},{"family":"Balaras","given":"C.A."},{"family":"Argiriou","given":"A."},{"family":"Asimakopoulos","given":"D."},{"family":"Vallindras","given":"M."}],"issued":{"date-parts":[["1995",8]]}},"suppress-author":true}],"schema":"https://github.com/citation-style-language/schema/raw/master/csl-citation.json"} </w:instrText>
      </w:r>
      <w:r>
        <w:rPr>
          <w:rFonts w:ascii="Arial" w:hAnsi="Arial" w:cs="Arial"/>
          <w:sz w:val="24"/>
          <w:szCs w:val="24"/>
          <w:lang w:val="en-US"/>
        </w:rPr>
        <w:fldChar w:fldCharType="separate"/>
      </w:r>
      <w:r w:rsidRPr="00AF1524">
        <w:rPr>
          <w:rFonts w:ascii="Arial" w:hAnsi="Arial" w:cs="Arial"/>
          <w:sz w:val="24"/>
          <w:lang w:val="en-US"/>
        </w:rPr>
        <w:t>(1995)</w:t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Pr="00AF1524">
        <w:rPr>
          <w:rFonts w:ascii="Arial" w:hAnsi="Arial" w:cs="Arial"/>
          <w:sz w:val="24"/>
          <w:szCs w:val="24"/>
          <w:lang w:val="en-US"/>
        </w:rPr>
        <w:t xml:space="preserve">, examples of the Mediterranean climate can be found in </w:t>
      </w:r>
      <w:r>
        <w:rPr>
          <w:rFonts w:ascii="Arial" w:hAnsi="Arial" w:cs="Arial"/>
          <w:sz w:val="24"/>
          <w:szCs w:val="24"/>
          <w:lang w:val="en-US"/>
        </w:rPr>
        <w:fldChar w:fldCharType="begin"/>
      </w:r>
      <w:r>
        <w:rPr>
          <w:rFonts w:ascii="Arial" w:hAnsi="Arial" w:cs="Arial"/>
          <w:sz w:val="24"/>
          <w:szCs w:val="24"/>
          <w:lang w:val="en-US"/>
        </w:rPr>
        <w:instrText xml:space="preserve"> ADDIN ZOTERO_ITEM CSL_CITATION {"citationID":"fxDNr4oN","properties":{"formattedCitation":"(Ascione, Bellia, &amp; Minichiello, 2011; Boulard, Razafinjohany, &amp; Baille, 1989b, 1989a; Santamouris et al., 1995)","plainCitation":"(Ascione, Bellia, &amp; Minichiello, 2011; Boulard, Razafinjohany, &amp; Baille, 1989b, 1989a; Santamouris et al., 1995)"},"citationItems":[{"id":45,"uris":["http://zotero.org/users/2097657/items/86F8KFVG"],"uri":["http://zotero.org/users/2097657/items/86F8KFVG"],"itemData":{"id":45,"type":"article-journal","title":"Earth-to-air heat exchangers for Italian climates","container-title":"Renewable Energy","page":"2177-2188","volume":"36","issue":"8","source":"CrossRef","DOI":"10.1016/j.renene.2011.01.013","ISSN":"09601481","language":"en","author":[{"family":"Ascione","given":"Fabrizio"},{"family":"Bellia","given":"Laura"},{"family":"Minichiello","given":"Francesco"}],"issued":{"date-parts":[["2011",8]]}}},{"id":46,"uris":["http://zotero.org/users/2097657/items/86Q5KIQ3"],"uri":["http://zotero.org/users/2097657/items/86Q5KIQ3"],"itemData":{"id":46,"type":"article-journal","title":"Heat and water vapour transfer in a greenhouse with an underground heat storage system part II. Model","container-title":"Agricultural and Forest Meteorology","page":"185-194","volume":"45","issue":"3-4","source":"CrossRef","DOI":"10.1016/0168-1923(89)90043-9","ISSN":"01681923","language":"en","author":[{"family":"Boulard","given":"T."},{"family":"Razafinjohany","given":"E."},{"family":"Bail</w:instrText>
      </w:r>
      <w:r w:rsidRPr="00C111C9">
        <w:rPr>
          <w:rFonts w:ascii="Arial" w:hAnsi="Arial" w:cs="Arial"/>
          <w:sz w:val="24"/>
          <w:szCs w:val="24"/>
          <w:lang w:val="en-US"/>
        </w:rPr>
        <w:instrText>le","given":"A."}],"issued":{"date-parts":[["1989",3]]}}},{"id":84,"uris":["http://zotero.org/users/20976</w:instrText>
      </w:r>
      <w:r w:rsidRPr="00AF1524">
        <w:rPr>
          <w:rFonts w:ascii="Arial" w:hAnsi="Arial" w:cs="Arial"/>
          <w:sz w:val="24"/>
          <w:szCs w:val="24"/>
          <w:lang w:val="en-US"/>
        </w:rPr>
        <w:instrText xml:space="preserve">57/items/BVSQKRP6"],"uri":["http://zotero.org/users/2097657/items/BVSQKRP6"],"itemData":{"id":84,"type":"article-journal","title":"Heat and water vapour transfer in a greenhouse with an underground heat storage system part I. Experimental results","container-title":"Agricultural and Forest Meteorology","page":"175-184","volume":"45","issue":"3-4","source":"CrossRef","DOI":"10.1016/0168-1923(89)90042-7","ISSN":"01681923","language":"en","author":[{"family":"Boulard","given":"T."},{"family":"Razafinjohany","given":"E."},{"family":"Baille","given":"A."}],"issued":{"date-parts":[["1989",3]]}}},{"id":177,"uris":["http://zotero.org/users/2097657/items/R7SKCIQT"],"uri":["http://zotero.org/users/2097657/items/R7SKCIQT"],"itemData":{"id":177,"type":"article-journal","title":"Use of buried pipes for energy conservation in cooling of agricultural greenhouses","container-title":"Solar Energy","page":"111-124","volume":"55","issue":"2","source":"CrossRef","DOI":"10.1016/0038-092X(95)00028-P","ISSN":"0038092X","language":"en","author":[{"family":"Santamouris","given":"M."},{"family":"Mihalakakou","given":"G."},{"family":"Balaras","given":"C.A."},{"family":"Argiriou","given":"A."},{"family":"Asimakopoulos","given":"D."},{"family":"Vallindras","given":"M."}],"issued":{"date-parts":[["1995",8]]}}}],"schema":"https://github.com/citation-style-language/schema/raw/master/csl-citation.json"} </w:instrText>
      </w:r>
      <w:r>
        <w:rPr>
          <w:rFonts w:ascii="Arial" w:hAnsi="Arial" w:cs="Arial"/>
          <w:sz w:val="24"/>
          <w:szCs w:val="24"/>
          <w:lang w:val="en-US"/>
        </w:rPr>
        <w:fldChar w:fldCharType="separate"/>
      </w:r>
      <w:r w:rsidRPr="00AF1524">
        <w:rPr>
          <w:rFonts w:ascii="Arial" w:hAnsi="Arial" w:cs="Arial"/>
          <w:sz w:val="24"/>
          <w:lang w:val="en-US"/>
        </w:rPr>
        <w:t>(Ascione, Bellia, &amp; Minichiello, 2011; Boulard, Razafinjohany, &amp; Baille, 1989b, 1989a; Santamouris et al., 1995)</w:t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Pr="00AF1524">
        <w:rPr>
          <w:rFonts w:ascii="Arial" w:hAnsi="Arial" w:cs="Arial"/>
          <w:sz w:val="24"/>
          <w:szCs w:val="24"/>
          <w:lang w:val="en-US"/>
        </w:rPr>
        <w:t xml:space="preserve">, while the central European climate is considered in </w:t>
      </w:r>
      <w:r>
        <w:rPr>
          <w:rFonts w:ascii="Arial" w:hAnsi="Arial" w:cs="Arial"/>
          <w:sz w:val="24"/>
          <w:szCs w:val="24"/>
        </w:rPr>
        <w:fldChar w:fldCharType="begin"/>
      </w:r>
      <w:r w:rsidRPr="00AF1524">
        <w:rPr>
          <w:rFonts w:ascii="Arial" w:hAnsi="Arial" w:cs="Arial"/>
          <w:sz w:val="24"/>
          <w:szCs w:val="24"/>
          <w:lang w:val="en-US"/>
        </w:rPr>
        <w:instrText xml:space="preserve"> ADDIN ZOTERO_ITEM CSL_CITATION {"citationID":"a2gh7g8bg07","properties":{"formattedCitation":"(Hollmuller &amp; Lachal, 2001, 2014; Pfafferott, 2003; Serres, Trombe, &amp; Conilh, 1997)","plainCitation":"(Hollmuller &amp; Lachal, 2001, 2014; Pfafferott, 2003; Serres, Trombe, &amp; Conilh, 1997)"},"citationItems":[{"id":137,"uris":["http://zotero.org/users/2097657/items/JG2WBR5E"],"uri":["http://zotero.org/users/2097657/items/JG2WBR5E"],"itemData":{"id":137,"type":"article-journal","title":"Cooling and preheating with buried pipe systems: monitoring, simulation and economic aspects","container-title":"Energy and Buildings","page":"509-518","volume":"33","issue":"5","source":"CrossRef","DOI":"10.1016/S0378-7788(00)00105-5","ISSN":"03787788","shortTitle":"Cooling and preheating with buried pipe systems","language":"en","author":[{"family":"Hollmuller","given":"Pierre"},{"family":"Lachal","given":"Bernard"}],"issued":{"date-parts":[["2001",5]]}}},{"id":171,"uris":["http://zotero.org/users/2097657/items/QCFGBF2K"],"uri":["http://zotero.org/users/2097657/items/QCFGBF2K"],"itemData":{"id":171,"type":"article-journal","title":"Air–soil heat exchangers for heating and cooling of buildings: Design guidelines, potentials and constraints, system integration and global energy balance","container-title":"Applied Energy","page":"476-487","volume":"119","source":"CrossRef",</w:instrText>
      </w:r>
      <w:r w:rsidRPr="00C111C9">
        <w:rPr>
          <w:rFonts w:ascii="Arial" w:hAnsi="Arial" w:cs="Arial"/>
          <w:sz w:val="24"/>
          <w:szCs w:val="24"/>
        </w:rPr>
        <w:instrText>"DOI":"10.1016/j.apenergy.2014.01.042","ISSN":"03062619","shortTitle":"A</w:instrText>
      </w:r>
      <w:r>
        <w:rPr>
          <w:rFonts w:ascii="Arial" w:hAnsi="Arial" w:cs="Arial"/>
          <w:sz w:val="24"/>
          <w:szCs w:val="24"/>
        </w:rPr>
        <w:instrText xml:space="preserve">ir–soil heat exchangers for heating and cooling of buildings","language":"en","author":[{"family":"Hollmuller","given":"Pierre"},{"family":"Lachal","given":"Bernard"}],"issued":{"date-parts":[["2014",4]]}}},{"id":174,"uris":["http://zotero.org/users/2097657/items/QUQ23NX5"],"uri":["http://zotero.org/users/2097657/items/QUQ23NX5"],"itemData":{"id":174,"type":"article-journal","title":"Evaluation of earth-to-air heat exchangers with a standardised method to calculate energy efficiency","container-title":"Energy and Buildings","page":"971-983","volume":"35","issue":"10","source":"CrossRef","DOI":"10.1016/S0378-7788(03)00055-0","ISSN":"03787788","language":"en","author":[{"family":"Pfafferott","given":"Jens"}],"issued":{"date-parts":[["2003",11]]}}},{"id":117,"uris":["http://zotero.org/users/2097657/items/HW359PDI"],"uri":["http://zotero.org/users/2097657/items/HW359PDI"],"itemData":{"id":117,"type":"article-journal","title":"Study of coupled energy saving systems sensitivity factor analysis","container-title":"Building and Environment","page":"137-148","volume":"32","issue":"2","source":"CrossRef","DOI":"10.1016/S0360-1323(96)00039-X","ISSN":"03601323","language":"en","author":[{"family":"Serres","given":"L."},{"family":"Trombe","given":"A."},{"family":"Conilh","given":"J.H."}],"issued":{"date-parts":[["1997",3]]}}}],"schema":"https://github.com/citation-style-language/schema/raw/master/csl-citation.json"}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AF1524">
        <w:rPr>
          <w:rFonts w:ascii="Arial" w:hAnsi="Arial" w:cs="Arial"/>
          <w:sz w:val="24"/>
        </w:rPr>
        <w:t>(Hollmuller &amp; Lachal, 2001, 2014; Pfafferott, 2003; Serres, Trombe, &amp; Conilh, 1997)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...</w:t>
      </w:r>
    </w:p>
    <w:p w14:paraId="337478D2" w14:textId="77777777" w:rsidR="00AF1524" w:rsidRPr="00AF1524" w:rsidRDefault="00AF1524" w:rsidP="00A70B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64BDFA4" w14:textId="468CF30D" w:rsidR="00A70BD2" w:rsidRPr="00AF1524" w:rsidRDefault="00A70BD2" w:rsidP="00A70B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1524">
        <w:rPr>
          <w:rFonts w:ascii="Arial" w:hAnsi="Arial" w:cs="Arial"/>
          <w:sz w:val="24"/>
          <w:szCs w:val="24"/>
        </w:rPr>
        <w:t xml:space="preserve">Recomenda-se usar ferramentas para gestão de bibliografia, tais como, </w:t>
      </w:r>
      <w:proofErr w:type="spellStart"/>
      <w:r w:rsidRPr="00AF1524">
        <w:rPr>
          <w:rFonts w:ascii="Arial" w:hAnsi="Arial" w:cs="Arial"/>
          <w:sz w:val="24"/>
          <w:szCs w:val="24"/>
        </w:rPr>
        <w:t>Mendeley</w:t>
      </w:r>
      <w:proofErr w:type="spellEnd"/>
      <w:r w:rsidR="00C91187">
        <w:rPr>
          <w:rStyle w:val="Refdenotaderodap"/>
          <w:rFonts w:ascii="Arial" w:hAnsi="Arial" w:cs="Arial"/>
          <w:sz w:val="24"/>
          <w:szCs w:val="24"/>
        </w:rPr>
        <w:footnoteReference w:id="4"/>
      </w:r>
      <w:r w:rsidRPr="00AF15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1524">
        <w:rPr>
          <w:rFonts w:ascii="Arial" w:hAnsi="Arial" w:cs="Arial"/>
          <w:sz w:val="24"/>
          <w:szCs w:val="24"/>
        </w:rPr>
        <w:t>Zotero</w:t>
      </w:r>
      <w:proofErr w:type="spellEnd"/>
      <w:r w:rsidR="00C91187">
        <w:rPr>
          <w:rStyle w:val="Refdenotaderodap"/>
          <w:rFonts w:ascii="Arial" w:hAnsi="Arial" w:cs="Arial"/>
          <w:sz w:val="24"/>
          <w:szCs w:val="24"/>
        </w:rPr>
        <w:footnoteReference w:id="5"/>
      </w:r>
      <w:r w:rsidRPr="00AF1524">
        <w:rPr>
          <w:rFonts w:ascii="Arial" w:hAnsi="Arial" w:cs="Arial"/>
          <w:sz w:val="24"/>
          <w:szCs w:val="24"/>
        </w:rPr>
        <w:t>, etc.</w:t>
      </w:r>
    </w:p>
    <w:p w14:paraId="77CF57C3" w14:textId="77777777" w:rsidR="00BA262A" w:rsidRDefault="00BA262A" w:rsidP="00A70B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66D517" w14:textId="6DAB765C" w:rsidR="00AF1524" w:rsidRPr="0000268B" w:rsidRDefault="002258B6" w:rsidP="00AF1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24"/>
        </w:rPr>
      </w:pPr>
      <w:r w:rsidRPr="0000268B">
        <w:rPr>
          <w:rFonts w:ascii="Arial" w:hAnsi="Arial" w:cs="Arial"/>
          <w:b/>
          <w:bCs/>
          <w:sz w:val="32"/>
          <w:szCs w:val="24"/>
        </w:rPr>
        <w:t xml:space="preserve">4 </w:t>
      </w:r>
      <w:r w:rsidR="00A46821" w:rsidRPr="0000268B">
        <w:rPr>
          <w:rFonts w:ascii="Arial" w:hAnsi="Arial" w:cs="Arial"/>
          <w:b/>
          <w:bCs/>
          <w:sz w:val="32"/>
          <w:szCs w:val="24"/>
        </w:rPr>
        <w:t>Equações</w:t>
      </w:r>
    </w:p>
    <w:p w14:paraId="4C09B9EF" w14:textId="77777777" w:rsidR="00AF1524" w:rsidRDefault="00AF1524" w:rsidP="00A70B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2ED2DA" w14:textId="77777777" w:rsidR="00AF1524" w:rsidRPr="00AF1524" w:rsidRDefault="00AF1524" w:rsidP="00AF15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1524">
        <w:rPr>
          <w:rFonts w:ascii="Arial" w:hAnsi="Arial" w:cs="Arial"/>
          <w:sz w:val="24"/>
          <w:szCs w:val="24"/>
        </w:rPr>
        <w:t>As equações são criadas no modo equação do Microsoft Word. Estas devem ser centralizadas e com sua numeração (quando necessária) à direta da página, como segue:</w:t>
      </w:r>
    </w:p>
    <w:p w14:paraId="1B5BC48C" w14:textId="77777777" w:rsidR="00AF1524" w:rsidRPr="00AF1524" w:rsidRDefault="00AF1524" w:rsidP="00AF15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A8FF00C" w14:textId="77777777" w:rsidR="00AF1524" w:rsidRPr="00AF1524" w:rsidRDefault="00AF1524" w:rsidP="00AF15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1524">
        <w:rPr>
          <w:rFonts w:ascii="Arial" w:hAnsi="Arial" w:cs="Arial"/>
          <w:sz w:val="24"/>
          <w:szCs w:val="24"/>
        </w:rPr>
        <w:tab/>
      </w:r>
    </w:p>
    <w:tbl>
      <w:tblPr>
        <w:tblW w:w="4994" w:type="pct"/>
        <w:jc w:val="center"/>
        <w:tblLook w:val="04A0" w:firstRow="1" w:lastRow="0" w:firstColumn="1" w:lastColumn="0" w:noHBand="0" w:noVBand="1"/>
      </w:tblPr>
      <w:tblGrid>
        <w:gridCol w:w="850"/>
        <w:gridCol w:w="6795"/>
        <w:gridCol w:w="849"/>
      </w:tblGrid>
      <w:tr w:rsidR="00893361" w:rsidRPr="00AF1524" w14:paraId="0696A570" w14:textId="77777777" w:rsidTr="00893361">
        <w:trPr>
          <w:jc w:val="center"/>
        </w:trPr>
        <w:tc>
          <w:tcPr>
            <w:tcW w:w="500" w:type="pct"/>
            <w:shd w:val="clear" w:color="auto" w:fill="auto"/>
          </w:tcPr>
          <w:p w14:paraId="6EF8D73F" w14:textId="77777777" w:rsidR="00AF1524" w:rsidRPr="00AF1524" w:rsidRDefault="00AF1524" w:rsidP="00893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BKIC C+ Helvetica" w:eastAsia="Times New Roman" w:hAnsi="OBKIC C+ Helvetica" w:cs="OBKIC C+ Helvetica"/>
                <w:color w:val="000000"/>
                <w:szCs w:val="24"/>
              </w:rPr>
            </w:pPr>
          </w:p>
        </w:tc>
        <w:tc>
          <w:tcPr>
            <w:tcW w:w="4000" w:type="pct"/>
            <w:shd w:val="clear" w:color="auto" w:fill="auto"/>
          </w:tcPr>
          <w:p w14:paraId="5B667263" w14:textId="77777777" w:rsidR="00AF1524" w:rsidRPr="002347B7" w:rsidRDefault="002347B7" w:rsidP="00893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i=0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</m:nary>
              </m:oMath>
            </m:oMathPara>
          </w:p>
        </w:tc>
        <w:tc>
          <w:tcPr>
            <w:tcW w:w="500" w:type="pct"/>
            <w:shd w:val="clear" w:color="auto" w:fill="auto"/>
            <w:vAlign w:val="center"/>
          </w:tcPr>
          <w:p w14:paraId="043F2C64" w14:textId="77777777" w:rsidR="00AF1524" w:rsidRPr="00AF1524" w:rsidRDefault="00AF1524" w:rsidP="00893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F15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(1)</w:t>
            </w:r>
          </w:p>
        </w:tc>
      </w:tr>
    </w:tbl>
    <w:p w14:paraId="5C557A80" w14:textId="77777777" w:rsidR="00AF1524" w:rsidRPr="00AF1524" w:rsidRDefault="00AF1524" w:rsidP="00AF15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6495EE9" w14:textId="77777777" w:rsidR="00AF1524" w:rsidRPr="00AF1524" w:rsidRDefault="00AF1524" w:rsidP="00AF15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7CAE563" w14:textId="77777777" w:rsidR="00AF1524" w:rsidRDefault="00AF1524" w:rsidP="00AF15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1524">
        <w:rPr>
          <w:rFonts w:ascii="Arial" w:hAnsi="Arial" w:cs="Arial"/>
          <w:sz w:val="24"/>
          <w:szCs w:val="24"/>
        </w:rPr>
        <w:t>As equações devem ser referenciadas no texto na forma: “... de acordo com a Eq. (</w:t>
      </w:r>
      <w:proofErr w:type="gramStart"/>
      <w:r w:rsidRPr="00AF1524">
        <w:rPr>
          <w:rFonts w:ascii="Arial" w:hAnsi="Arial" w:cs="Arial"/>
          <w:sz w:val="24"/>
          <w:szCs w:val="24"/>
        </w:rPr>
        <w:t>1)...</w:t>
      </w:r>
      <w:proofErr w:type="gramEnd"/>
      <w:r w:rsidRPr="00AF1524">
        <w:rPr>
          <w:rFonts w:ascii="Arial" w:hAnsi="Arial" w:cs="Arial"/>
          <w:sz w:val="24"/>
          <w:szCs w:val="24"/>
        </w:rPr>
        <w:t>”.</w:t>
      </w:r>
    </w:p>
    <w:p w14:paraId="1DCEF184" w14:textId="77777777" w:rsidR="00AF1524" w:rsidRPr="00AF1524" w:rsidRDefault="00AF1524" w:rsidP="00AF15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71413AC" w14:textId="77777777" w:rsidR="007C4802" w:rsidRPr="000C11DC" w:rsidRDefault="009000A0" w:rsidP="00A70BD2">
      <w:pPr>
        <w:pStyle w:val="SubdivisoArtigo"/>
        <w:rPr>
          <w:sz w:val="28"/>
          <w:lang w:val="pt-BR"/>
        </w:rPr>
      </w:pPr>
      <w:r w:rsidRPr="000C11DC">
        <w:rPr>
          <w:sz w:val="28"/>
          <w:lang w:val="pt-BR"/>
        </w:rPr>
        <w:t>4</w:t>
      </w:r>
      <w:r w:rsidR="00C55AEC" w:rsidRPr="0000268B">
        <w:rPr>
          <w:sz w:val="28"/>
        </w:rPr>
        <w:t xml:space="preserve">.1 </w:t>
      </w:r>
      <w:r w:rsidR="002347B7" w:rsidRPr="000C11DC">
        <w:rPr>
          <w:sz w:val="28"/>
          <w:lang w:val="pt-BR"/>
        </w:rPr>
        <w:t>Outras Formas de Equações</w:t>
      </w:r>
    </w:p>
    <w:p w14:paraId="4843623C" w14:textId="77777777" w:rsidR="002347B7" w:rsidRPr="000C11DC" w:rsidRDefault="002347B7" w:rsidP="00A70BD2">
      <w:pPr>
        <w:pStyle w:val="SubdivisoArtigo"/>
        <w:rPr>
          <w:lang w:val="pt-BR"/>
        </w:rPr>
      </w:pPr>
    </w:p>
    <w:p w14:paraId="5C1C6CD7" w14:textId="77777777" w:rsidR="002347B7" w:rsidRPr="002347B7" w:rsidRDefault="007C4802" w:rsidP="002347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1524">
        <w:rPr>
          <w:rFonts w:ascii="Arial" w:hAnsi="Arial" w:cs="Arial"/>
          <w:sz w:val="24"/>
          <w:szCs w:val="24"/>
        </w:rPr>
        <w:tab/>
      </w:r>
      <w:r w:rsidR="002347B7" w:rsidRPr="002347B7">
        <w:rPr>
          <w:rFonts w:ascii="Arial" w:hAnsi="Arial" w:cs="Arial"/>
          <w:sz w:val="24"/>
          <w:szCs w:val="24"/>
        </w:rPr>
        <w:t xml:space="preserve">As equações e variáveis matemáticas podem ser utilizadas em linha de texto. Por exemplo: </w:t>
      </w:r>
    </w:p>
    <w:p w14:paraId="4988542A" w14:textId="77777777" w:rsidR="002347B7" w:rsidRPr="002347B7" w:rsidRDefault="002347B7" w:rsidP="002347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47B7">
        <w:rPr>
          <w:rFonts w:ascii="Arial" w:hAnsi="Arial" w:cs="Arial"/>
          <w:sz w:val="24"/>
          <w:szCs w:val="24"/>
        </w:rPr>
        <w:t xml:space="preserve">“Sendo </w:t>
      </w:r>
      <m:oMath>
        <m:sSub>
          <m:sSubPr>
            <m:ctrlPr>
              <w:rPr>
                <w:rFonts w:ascii="Cambria Math" w:hAnsi="Cambria Math" w:cstheme="minorHAnsi"/>
                <w:i/>
                <w:color w:val="221E1F"/>
                <w:sz w:val="24"/>
              </w:rPr>
            </m:ctrlPr>
          </m:sSubPr>
          <m:e>
            <m:r>
              <w:rPr>
                <w:rFonts w:ascii="Cambria Math" w:hAnsi="Cambria Math" w:cstheme="minorHAnsi"/>
                <w:color w:val="221E1F"/>
                <w:sz w:val="24"/>
              </w:rPr>
              <m:t>X</m:t>
            </m:r>
          </m:e>
          <m:sub>
            <m:r>
              <w:rPr>
                <w:rFonts w:ascii="Cambria Math" w:hAnsi="Cambria Math" w:cstheme="minorHAnsi"/>
                <w:color w:val="221E1F"/>
                <w:sz w:val="24"/>
              </w:rPr>
              <m:t>1</m:t>
            </m:r>
          </m:sub>
        </m:sSub>
        <m:r>
          <w:rPr>
            <w:rFonts w:ascii="Cambria Math" w:hAnsi="Cambria Math" w:cstheme="minorHAnsi"/>
            <w:color w:val="221E1F"/>
            <w:sz w:val="24"/>
          </w:rPr>
          <m:t xml:space="preserve">, </m:t>
        </m:r>
        <m:sSub>
          <m:sSubPr>
            <m:ctrlPr>
              <w:rPr>
                <w:rFonts w:ascii="Cambria Math" w:hAnsi="Cambria Math" w:cstheme="minorHAnsi"/>
                <w:i/>
                <w:color w:val="221E1F"/>
                <w:sz w:val="24"/>
              </w:rPr>
            </m:ctrlPr>
          </m:sSubPr>
          <m:e>
            <m:r>
              <w:rPr>
                <w:rFonts w:ascii="Cambria Math" w:hAnsi="Cambria Math" w:cstheme="minorHAnsi"/>
                <w:color w:val="221E1F"/>
                <w:sz w:val="24"/>
              </w:rPr>
              <m:t>X</m:t>
            </m:r>
          </m:e>
          <m:sub>
            <m:r>
              <w:rPr>
                <w:rFonts w:ascii="Cambria Math" w:hAnsi="Cambria Math" w:cstheme="minorHAnsi"/>
                <w:color w:val="221E1F"/>
                <w:sz w:val="24"/>
              </w:rPr>
              <m:t>2</m:t>
            </m:r>
          </m:sub>
        </m:sSub>
        <m:r>
          <w:rPr>
            <w:rFonts w:ascii="Cambria Math" w:hAnsi="Cambria Math" w:cstheme="minorHAnsi"/>
            <w:color w:val="221E1F"/>
            <w:sz w:val="24"/>
          </w:rPr>
          <m:t xml:space="preserve">, …, </m:t>
        </m:r>
        <m:sSub>
          <m:sSubPr>
            <m:ctrlPr>
              <w:rPr>
                <w:rFonts w:ascii="Cambria Math" w:hAnsi="Cambria Math" w:cstheme="minorHAnsi"/>
                <w:i/>
                <w:color w:val="221E1F"/>
                <w:sz w:val="24"/>
              </w:rPr>
            </m:ctrlPr>
          </m:sSubPr>
          <m:e>
            <m:r>
              <w:rPr>
                <w:rFonts w:ascii="Cambria Math" w:hAnsi="Cambria Math" w:cstheme="minorHAnsi"/>
                <w:color w:val="221E1F"/>
                <w:sz w:val="24"/>
              </w:rPr>
              <m:t>X</m:t>
            </m:r>
          </m:e>
          <m:sub>
            <m:r>
              <w:rPr>
                <w:rFonts w:ascii="Cambria Math" w:hAnsi="Cambria Math" w:cstheme="minorHAnsi"/>
                <w:color w:val="221E1F"/>
                <w:sz w:val="24"/>
              </w:rPr>
              <m:t>n</m:t>
            </m:r>
          </m:sub>
        </m:sSub>
      </m:oMath>
      <w:r>
        <w:rPr>
          <w:rFonts w:ascii="Arial" w:hAnsi="Arial" w:cs="Arial"/>
          <w:color w:val="221E1F"/>
        </w:rPr>
        <w:t xml:space="preserve"> </w:t>
      </w:r>
      <w:r w:rsidRPr="002347B7">
        <w:rPr>
          <w:rFonts w:ascii="Arial" w:hAnsi="Arial" w:cs="Arial"/>
          <w:sz w:val="24"/>
          <w:szCs w:val="24"/>
        </w:rPr>
        <w:t xml:space="preserve">uma sequência de variáveis independentes e identicamente distribuídas aleatoriamente com </w:t>
      </w:r>
      <m:oMath>
        <m:r>
          <m:rPr>
            <m:sty m:val="p"/>
          </m:rPr>
          <w:rPr>
            <w:rFonts w:ascii="Cambria Math" w:hAnsi="Cambria Math" w:cstheme="minorHAnsi"/>
            <w:color w:val="221E1F"/>
            <w:sz w:val="24"/>
          </w:rPr>
          <m:t>E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color w:val="221E1F"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221E1F"/>
                    <w:sz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221E1F"/>
                    <w:sz w:val="24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221E1F"/>
                    <w:sz w:val="24"/>
                  </w:rPr>
                  <m:t>i</m:t>
                </m:r>
              </m:sub>
            </m:sSub>
          </m:e>
        </m:d>
        <m:r>
          <w:rPr>
            <w:rFonts w:ascii="Cambria Math" w:hAnsi="Cambria Math" w:cstheme="minorHAnsi"/>
            <w:color w:val="221E1F"/>
            <w:sz w:val="24"/>
          </w:rPr>
          <m:t>=μ</m:t>
        </m:r>
      </m:oMath>
      <w:r w:rsidRPr="002347B7">
        <w:rPr>
          <w:rFonts w:ascii="Arial" w:hAnsi="Arial" w:cs="Arial"/>
          <w:sz w:val="24"/>
          <w:szCs w:val="24"/>
        </w:rPr>
        <w:t xml:space="preserve"> e </w:t>
      </w:r>
      <m:oMath>
        <m:r>
          <m:rPr>
            <m:sty m:val="p"/>
          </m:rPr>
          <w:rPr>
            <w:rFonts w:ascii="Cambria Math" w:hAnsi="Cambria Math" w:cstheme="minorHAnsi"/>
            <w:color w:val="221E1F"/>
            <w:sz w:val="24"/>
          </w:rPr>
          <m:t>Var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color w:val="221E1F"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221E1F"/>
                    <w:sz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221E1F"/>
                    <w:sz w:val="24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221E1F"/>
                    <w:sz w:val="24"/>
                  </w:rPr>
                  <m:t>i</m:t>
                </m:r>
              </m:sub>
            </m:sSub>
          </m:e>
        </m:d>
        <m:r>
          <w:rPr>
            <w:rFonts w:ascii="Cambria Math" w:hAnsi="Cambria Math" w:cstheme="minorHAnsi"/>
            <w:color w:val="221E1F"/>
            <w:sz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221E1F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221E1F"/>
                <w:sz w:val="24"/>
              </w:rPr>
              <m:t>σ</m:t>
            </m:r>
          </m:e>
          <m:sup>
            <m:r>
              <w:rPr>
                <w:rFonts w:ascii="Cambria Math" w:hAnsi="Cambria Math" w:cstheme="minorHAnsi"/>
                <w:color w:val="221E1F"/>
                <w:sz w:val="24"/>
              </w:rPr>
              <m:t>2</m:t>
            </m:r>
          </m:sup>
        </m:sSup>
        <m:r>
          <w:rPr>
            <w:rFonts w:ascii="Cambria Math" w:hAnsi="Cambria Math" w:cstheme="minorHAnsi"/>
            <w:color w:val="221E1F"/>
            <w:sz w:val="24"/>
          </w:rPr>
          <m:t>&lt;∞</m:t>
        </m:r>
      </m:oMath>
      <w:r w:rsidRPr="002347B7">
        <w:rPr>
          <w:rFonts w:ascii="Arial" w:hAnsi="Arial" w:cs="Arial"/>
          <w:sz w:val="24"/>
          <w:szCs w:val="24"/>
        </w:rPr>
        <w:t>,</w:t>
      </w:r>
    </w:p>
    <w:p w14:paraId="0E11A3DB" w14:textId="77777777" w:rsidR="002347B7" w:rsidRPr="002347B7" w:rsidRDefault="002347B7" w:rsidP="002347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47B7">
        <w:rPr>
          <w:rFonts w:ascii="Arial" w:hAnsi="Arial" w:cs="Arial"/>
          <w:sz w:val="24"/>
          <w:szCs w:val="24"/>
        </w:rPr>
        <w:tab/>
      </w:r>
    </w:p>
    <w:tbl>
      <w:tblPr>
        <w:tblStyle w:val="Tabelacomgrade"/>
        <w:tblW w:w="499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6795"/>
        <w:gridCol w:w="849"/>
      </w:tblGrid>
      <w:tr w:rsidR="002347B7" w:rsidRPr="00ED5411" w14:paraId="6F6D876D" w14:textId="77777777" w:rsidTr="00BB49B1">
        <w:trPr>
          <w:jc w:val="center"/>
        </w:trPr>
        <w:tc>
          <w:tcPr>
            <w:tcW w:w="500" w:type="pct"/>
          </w:tcPr>
          <w:p w14:paraId="55C7BECE" w14:textId="77777777" w:rsidR="002347B7" w:rsidRPr="00ED5411" w:rsidRDefault="002347B7" w:rsidP="00BB49B1">
            <w:pPr>
              <w:pStyle w:val="Default"/>
              <w:rPr>
                <w:sz w:val="22"/>
                <w:lang w:val="pt-BR"/>
              </w:rPr>
            </w:pPr>
          </w:p>
        </w:tc>
        <w:tc>
          <w:tcPr>
            <w:tcW w:w="4000" w:type="pct"/>
          </w:tcPr>
          <w:p w14:paraId="6AEFD227" w14:textId="77777777" w:rsidR="002347B7" w:rsidRPr="00ED5411" w:rsidRDefault="00E90CED" w:rsidP="00BB49B1">
            <w:pPr>
              <w:pStyle w:val="Default"/>
              <w:jc w:val="center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+…+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500" w:type="pct"/>
            <w:vAlign w:val="center"/>
          </w:tcPr>
          <w:p w14:paraId="0D5E22E6" w14:textId="77777777" w:rsidR="002347B7" w:rsidRPr="002347B7" w:rsidRDefault="002347B7" w:rsidP="00BB49B1">
            <w:pPr>
              <w:pStyle w:val="Defaul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347B7">
              <w:rPr>
                <w:rFonts w:ascii="Arial" w:hAnsi="Arial" w:cs="Arial"/>
                <w:szCs w:val="20"/>
              </w:rPr>
              <w:t>(2)</w:t>
            </w:r>
          </w:p>
        </w:tc>
      </w:tr>
    </w:tbl>
    <w:p w14:paraId="57F15170" w14:textId="77777777" w:rsidR="002347B7" w:rsidRPr="002347B7" w:rsidRDefault="002347B7" w:rsidP="002347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CE24CE" w14:textId="77777777" w:rsidR="002347B7" w:rsidRDefault="002347B7" w:rsidP="002347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47B7">
        <w:rPr>
          <w:rFonts w:ascii="Arial" w:hAnsi="Arial" w:cs="Arial"/>
          <w:sz w:val="24"/>
          <w:szCs w:val="24"/>
        </w:rPr>
        <w:t xml:space="preserve">denota seu significado. Então, quando n tende ao infinito, as variáveis aleatórias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color w:val="221E1F"/>
                <w:sz w:val="24"/>
                <w:szCs w:val="20"/>
              </w:rPr>
            </m:ctrlPr>
          </m:radPr>
          <m:deg/>
          <m:e>
            <m:r>
              <w:rPr>
                <w:rFonts w:ascii="Cambria Math" w:hAnsi="Cambria Math" w:cstheme="minorHAnsi"/>
                <w:color w:val="221E1F"/>
                <w:sz w:val="24"/>
                <w:szCs w:val="20"/>
              </w:rPr>
              <m:t>n</m:t>
            </m:r>
          </m:e>
        </m:rad>
        <m:r>
          <w:rPr>
            <w:rFonts w:ascii="Cambria Math" w:hAnsi="Cambria Math" w:cstheme="minorHAnsi"/>
            <w:color w:val="221E1F"/>
            <w:sz w:val="24"/>
            <w:szCs w:val="20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221E1F"/>
                <w:sz w:val="24"/>
                <w:szCs w:val="20"/>
              </w:rPr>
            </m:ctrlPr>
          </m:sSubPr>
          <m:e>
            <m:r>
              <w:rPr>
                <w:rFonts w:ascii="Cambria Math" w:hAnsi="Cambria Math" w:cstheme="minorHAnsi"/>
                <w:color w:val="221E1F"/>
                <w:sz w:val="24"/>
                <w:szCs w:val="20"/>
              </w:rPr>
              <m:t>S</m:t>
            </m:r>
          </m:e>
          <m:sub>
            <m:r>
              <w:rPr>
                <w:rFonts w:ascii="Cambria Math" w:hAnsi="Cambria Math" w:cstheme="minorHAnsi"/>
                <w:color w:val="221E1F"/>
                <w:sz w:val="24"/>
                <w:szCs w:val="20"/>
              </w:rPr>
              <m:t>n</m:t>
            </m:r>
          </m:sub>
        </m:sSub>
        <m:r>
          <w:rPr>
            <w:rFonts w:ascii="Cambria Math" w:hAnsi="Cambria Math" w:cstheme="minorHAnsi"/>
            <w:color w:val="221E1F"/>
            <w:sz w:val="24"/>
            <w:szCs w:val="20"/>
          </w:rPr>
          <m:t>-μ)</m:t>
        </m:r>
      </m:oMath>
      <w:r>
        <w:rPr>
          <w:rFonts w:ascii="Arial" w:hAnsi="Arial" w:cs="Arial"/>
          <w:color w:val="221E1F"/>
          <w:sz w:val="24"/>
          <w:szCs w:val="20"/>
        </w:rPr>
        <w:t xml:space="preserve"> </w:t>
      </w:r>
      <w:r w:rsidRPr="002347B7">
        <w:rPr>
          <w:rFonts w:ascii="Arial" w:hAnsi="Arial" w:cs="Arial"/>
          <w:sz w:val="24"/>
          <w:szCs w:val="24"/>
        </w:rPr>
        <w:t xml:space="preserve">convergem em uma distribuição normal </w:t>
      </w:r>
      <m:oMath>
        <m:r>
          <m:rPr>
            <m:scr m:val="script"/>
          </m:rPr>
          <w:rPr>
            <w:rFonts w:ascii="Cambria Math" w:hAnsi="Cambria Math" w:cstheme="minorHAnsi"/>
            <w:color w:val="221E1F"/>
            <w:sz w:val="24"/>
            <w:szCs w:val="20"/>
          </w:rPr>
          <m:t>N</m:t>
        </m:r>
        <m:r>
          <w:rPr>
            <w:rFonts w:ascii="Cambria Math" w:hAnsi="Cambria Math" w:cstheme="minorHAnsi"/>
            <w:color w:val="221E1F"/>
            <w:sz w:val="24"/>
            <w:szCs w:val="20"/>
          </w:rPr>
          <m:t>(0,</m:t>
        </m:r>
        <m:sSup>
          <m:sSupPr>
            <m:ctrlPr>
              <w:rPr>
                <w:rFonts w:ascii="Cambria Math" w:hAnsi="Cambria Math" w:cstheme="minorHAnsi"/>
                <w:i/>
                <w:color w:val="221E1F"/>
                <w:sz w:val="24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color w:val="221E1F"/>
                <w:sz w:val="24"/>
                <w:szCs w:val="20"/>
              </w:rPr>
              <m:t>σ</m:t>
            </m:r>
          </m:e>
          <m:sup>
            <m:r>
              <w:rPr>
                <w:rFonts w:ascii="Cambria Math" w:hAnsi="Cambria Math" w:cstheme="minorHAnsi"/>
                <w:color w:val="221E1F"/>
                <w:sz w:val="24"/>
                <w:szCs w:val="20"/>
              </w:rPr>
              <m:t>2</m:t>
            </m:r>
          </m:sup>
        </m:sSup>
        <m:r>
          <w:rPr>
            <w:rFonts w:ascii="Cambria Math" w:hAnsi="Cambria Math" w:cstheme="minorHAnsi"/>
            <w:color w:val="221E1F"/>
            <w:sz w:val="24"/>
            <w:szCs w:val="20"/>
          </w:rPr>
          <m:t>)</m:t>
        </m:r>
      </m:oMath>
      <w:r w:rsidRPr="002347B7">
        <w:rPr>
          <w:rFonts w:ascii="Arial" w:hAnsi="Arial" w:cs="Arial"/>
          <w:sz w:val="24"/>
          <w:szCs w:val="24"/>
        </w:rPr>
        <w:t>. Isto é apresentado na Eq. (2). ”</w:t>
      </w:r>
    </w:p>
    <w:p w14:paraId="0266DAFE" w14:textId="77777777" w:rsidR="009000A0" w:rsidRDefault="009000A0" w:rsidP="002347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EBE1D2" w14:textId="4F95C911" w:rsidR="009000A0" w:rsidRPr="0000268B" w:rsidRDefault="002258B6" w:rsidP="00900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24"/>
        </w:rPr>
      </w:pPr>
      <w:r w:rsidRPr="0000268B">
        <w:rPr>
          <w:rFonts w:ascii="Arial" w:hAnsi="Arial" w:cs="Arial"/>
          <w:b/>
          <w:bCs/>
          <w:sz w:val="32"/>
          <w:szCs w:val="24"/>
        </w:rPr>
        <w:t xml:space="preserve">5 </w:t>
      </w:r>
      <w:r w:rsidR="00C91187" w:rsidRPr="0000268B">
        <w:rPr>
          <w:rFonts w:ascii="Arial" w:hAnsi="Arial" w:cs="Arial"/>
          <w:b/>
          <w:bCs/>
          <w:sz w:val="32"/>
          <w:szCs w:val="24"/>
        </w:rPr>
        <w:t>Figuras e Tabelas</w:t>
      </w:r>
    </w:p>
    <w:p w14:paraId="404F6E50" w14:textId="4247C46F" w:rsidR="00C91187" w:rsidRPr="0000268B" w:rsidRDefault="00C91187" w:rsidP="00900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24"/>
        </w:rPr>
      </w:pPr>
    </w:p>
    <w:p w14:paraId="5647BA34" w14:textId="7DB034D7" w:rsidR="00C91187" w:rsidRPr="0000268B" w:rsidRDefault="00C91187" w:rsidP="009000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4"/>
        </w:rPr>
      </w:pPr>
      <w:r w:rsidRPr="0000268B">
        <w:rPr>
          <w:rFonts w:ascii="Arial" w:hAnsi="Arial" w:cs="Arial"/>
          <w:b/>
          <w:bCs/>
          <w:sz w:val="28"/>
          <w:szCs w:val="24"/>
        </w:rPr>
        <w:t>5.1 Figuras</w:t>
      </w:r>
    </w:p>
    <w:p w14:paraId="7A42FAD2" w14:textId="77777777" w:rsidR="009000A0" w:rsidRDefault="009000A0" w:rsidP="009000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9D50B5" w14:textId="77777777" w:rsidR="009000A0" w:rsidRPr="00AF1524" w:rsidRDefault="009000A0" w:rsidP="009000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00A0">
        <w:rPr>
          <w:rFonts w:ascii="Arial" w:hAnsi="Arial" w:cs="Arial"/>
          <w:sz w:val="24"/>
          <w:szCs w:val="24"/>
        </w:rPr>
        <w:t>As figuras devem estar o mais próximo possível da sua referência no texto. Estas, assim como suas legendas, devem ser centralizadas, como pode ser visto na Fig. 1.</w:t>
      </w:r>
    </w:p>
    <w:p w14:paraId="0C2E2ADD" w14:textId="77777777" w:rsidR="00C55AEC" w:rsidRDefault="00C55AEC" w:rsidP="00435C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22F248B" w14:textId="77777777" w:rsidR="009000A0" w:rsidRDefault="009000A0" w:rsidP="009000A0">
      <w:pPr>
        <w:pStyle w:val="Default"/>
        <w:jc w:val="center"/>
        <w:rPr>
          <w:rFonts w:asciiTheme="minorHAnsi" w:hAnsiTheme="minorHAnsi" w:cstheme="minorHAnsi"/>
          <w:color w:val="221E1F"/>
          <w:sz w:val="22"/>
          <w:lang w:val="pt-BR"/>
        </w:rPr>
      </w:pPr>
      <w:r w:rsidRPr="00ED5411">
        <w:rPr>
          <w:noProof/>
          <w:sz w:val="22"/>
          <w:lang w:val="pt-BR" w:eastAsia="pt-BR"/>
        </w:rPr>
        <w:drawing>
          <wp:inline distT="0" distB="0" distL="0" distR="0" wp14:anchorId="662F4DF7" wp14:editId="3FCEE960">
            <wp:extent cx="2711113" cy="240810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54174" cy="244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9D48B" w14:textId="77777777" w:rsidR="009000A0" w:rsidRPr="00ED5411" w:rsidRDefault="009000A0" w:rsidP="009000A0">
      <w:pPr>
        <w:pStyle w:val="Default"/>
        <w:jc w:val="center"/>
        <w:rPr>
          <w:rFonts w:asciiTheme="minorHAnsi" w:hAnsiTheme="minorHAnsi" w:cstheme="minorHAnsi"/>
          <w:color w:val="221E1F"/>
          <w:sz w:val="22"/>
          <w:lang w:val="pt-BR"/>
        </w:rPr>
      </w:pPr>
    </w:p>
    <w:p w14:paraId="397BAF7D" w14:textId="77777777" w:rsidR="009000A0" w:rsidRPr="009000A0" w:rsidRDefault="009000A0" w:rsidP="009000A0">
      <w:pPr>
        <w:pStyle w:val="Default"/>
        <w:jc w:val="center"/>
        <w:rPr>
          <w:rFonts w:ascii="Arial" w:hAnsi="Arial" w:cs="Arial"/>
          <w:color w:val="221E1F"/>
          <w:sz w:val="22"/>
          <w:lang w:val="pt-BR"/>
        </w:rPr>
      </w:pPr>
      <w:r w:rsidRPr="000734B4">
        <w:rPr>
          <w:rFonts w:ascii="Arial" w:hAnsi="Arial" w:cs="Arial"/>
          <w:color w:val="221E1F"/>
          <w:sz w:val="20"/>
          <w:lang w:val="pt-BR"/>
        </w:rPr>
        <w:t>Figura 1: Diagrama do aparato experimental.</w:t>
      </w:r>
    </w:p>
    <w:p w14:paraId="590823D4" w14:textId="77777777" w:rsidR="009000A0" w:rsidRPr="00AF1524" w:rsidRDefault="009000A0" w:rsidP="00435C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853588E" w14:textId="77777777" w:rsidR="009000A0" w:rsidRDefault="009000A0" w:rsidP="009000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00A0">
        <w:rPr>
          <w:rFonts w:ascii="Arial" w:hAnsi="Arial" w:cs="Arial"/>
          <w:sz w:val="24"/>
          <w:szCs w:val="24"/>
        </w:rPr>
        <w:t>As figuras devem ser referenciadas no texto na forma: “... o aparato experimental é apresentado na Fig. 1...”.</w:t>
      </w:r>
    </w:p>
    <w:p w14:paraId="2078FF94" w14:textId="77777777" w:rsidR="000734B4" w:rsidRPr="009000A0" w:rsidRDefault="000734B4" w:rsidP="009000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7883DBA" w14:textId="630C3DE3" w:rsidR="00BE21F5" w:rsidRPr="0000268B" w:rsidRDefault="00C91187" w:rsidP="00BE21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0268B">
        <w:rPr>
          <w:rFonts w:ascii="Arial" w:hAnsi="Arial" w:cs="Arial"/>
          <w:b/>
          <w:bCs/>
          <w:sz w:val="28"/>
          <w:szCs w:val="28"/>
        </w:rPr>
        <w:t>5.2</w:t>
      </w:r>
      <w:r w:rsidR="00BE21F5" w:rsidRPr="0000268B">
        <w:rPr>
          <w:rFonts w:ascii="Arial" w:hAnsi="Arial" w:cs="Arial"/>
          <w:b/>
          <w:bCs/>
          <w:sz w:val="28"/>
          <w:szCs w:val="28"/>
        </w:rPr>
        <w:t xml:space="preserve"> </w:t>
      </w:r>
      <w:r w:rsidR="00A46821" w:rsidRPr="0000268B">
        <w:rPr>
          <w:rFonts w:ascii="Arial" w:hAnsi="Arial" w:cs="Arial"/>
          <w:b/>
          <w:bCs/>
          <w:sz w:val="28"/>
          <w:szCs w:val="28"/>
        </w:rPr>
        <w:t>Tabelas</w:t>
      </w:r>
    </w:p>
    <w:p w14:paraId="23DBB312" w14:textId="77777777" w:rsidR="00060CA2" w:rsidRPr="00060CA2" w:rsidRDefault="00060CA2" w:rsidP="00435C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217306" w14:textId="7F433FDB" w:rsidR="00BE21F5" w:rsidRPr="00BD122F" w:rsidRDefault="00BE21F5" w:rsidP="00BE21F5">
      <w:pPr>
        <w:pStyle w:val="Default"/>
        <w:ind w:firstLine="708"/>
        <w:jc w:val="both"/>
        <w:rPr>
          <w:rFonts w:asciiTheme="minorHAnsi" w:hAnsiTheme="minorHAnsi" w:cstheme="minorHAnsi"/>
          <w:color w:val="221E1F"/>
          <w:sz w:val="22"/>
          <w:lang w:val="pt-BR"/>
        </w:rPr>
      </w:pPr>
      <w:r w:rsidRPr="00BE21F5">
        <w:rPr>
          <w:rFonts w:ascii="Arial" w:hAnsi="Arial" w:cs="Arial"/>
          <w:color w:val="221E1F"/>
          <w:lang w:val="pt-BR"/>
        </w:rPr>
        <w:t>As tabelas, assim como as figuras, devem aparecer o mais próximo possível da sua referência no texto. Estas, assim como sua legenda, devem ser centralizadas. Entretanto, ao contrário das figuras, a legenda deve aparecer acima da tabela. Um exemplo de tabela é apresentado em Tab. 1.</w:t>
      </w:r>
    </w:p>
    <w:p w14:paraId="09468A18" w14:textId="77777777" w:rsidR="00BE21F5" w:rsidRPr="00BD122F" w:rsidRDefault="00BE21F5" w:rsidP="00BE21F5">
      <w:pPr>
        <w:pStyle w:val="Default"/>
        <w:jc w:val="both"/>
        <w:rPr>
          <w:rFonts w:asciiTheme="minorHAnsi" w:hAnsiTheme="minorHAnsi" w:cstheme="minorHAnsi"/>
          <w:color w:val="221E1F"/>
          <w:sz w:val="22"/>
          <w:lang w:val="pt-BR"/>
        </w:rPr>
      </w:pPr>
    </w:p>
    <w:p w14:paraId="722C772F" w14:textId="77777777" w:rsidR="00BE21F5" w:rsidRPr="00BE21F5" w:rsidRDefault="00BE21F5" w:rsidP="00BE21F5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BE21F5">
        <w:rPr>
          <w:rFonts w:ascii="Arial" w:hAnsi="Arial" w:cs="Arial"/>
          <w:sz w:val="20"/>
          <w:szCs w:val="20"/>
          <w:lang w:val="pt-BR"/>
        </w:rPr>
        <w:t>Tabela 1: Funções de forma para elementos quadráticos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1249"/>
        <w:gridCol w:w="1805"/>
      </w:tblGrid>
      <w:tr w:rsidR="00BE21F5" w14:paraId="3E222B94" w14:textId="77777777" w:rsidTr="00BE21F5">
        <w:trPr>
          <w:jc w:val="center"/>
        </w:trPr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EE53651" w14:textId="77777777" w:rsidR="00BE21F5" w:rsidRPr="00BE21F5" w:rsidRDefault="00BE21F5" w:rsidP="00BB49B1">
            <w:pPr>
              <w:pStyle w:val="Default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BE21F5">
              <w:rPr>
                <w:rFonts w:ascii="Arial" w:hAnsi="Arial" w:cs="Arial"/>
                <w:sz w:val="20"/>
                <w:lang w:val="pt-BR"/>
              </w:rPr>
              <w:t>Local node</w:t>
            </w:r>
          </w:p>
        </w:tc>
        <w:tc>
          <w:tcPr>
            <w:tcW w:w="12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A619F2A" w14:textId="77777777" w:rsidR="00BE21F5" w:rsidRPr="00C031B1" w:rsidRDefault="00E90CED" w:rsidP="00BB49B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18"/>
                        <w:lang w:val="pt-BR"/>
                      </w:rPr>
                    </m:ctrlPr>
                  </m:sSubPr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theme="minorHAnsi"/>
                            <w:i/>
                            <w:sz w:val="18"/>
                            <w:lang w:val="pt-B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18"/>
                            <w:lang w:val="pt-BR"/>
                          </w:rPr>
                          <m:t>N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lang w:val="pt-BR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80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E23CAA6" w14:textId="77777777" w:rsidR="00BE21F5" w:rsidRPr="00C031B1" w:rsidRDefault="00E90CED" w:rsidP="00BB49B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18"/>
                        <w:lang w:val="pt-BR"/>
                      </w:rPr>
                    </m:ctrlPr>
                  </m:sSubPr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theme="minorHAnsi"/>
                            <w:i/>
                            <w:sz w:val="18"/>
                            <w:lang w:val="pt-BR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sz w:val="18"/>
                                <w:lang w:val="pt-BR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sz w:val="18"/>
                                <w:lang w:val="pt-BR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18"/>
                                <w:lang w:val="pt-BR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lang w:val="pt-BR"/>
                      </w:rPr>
                      <m:t>m</m:t>
                    </m:r>
                  </m:sub>
                </m:sSub>
                <m:r>
                  <w:rPr>
                    <w:rFonts w:ascii="Cambria Math" w:hAnsi="Cambria Math" w:cstheme="minorHAnsi"/>
                    <w:sz w:val="18"/>
                    <w:lang w:val="pt-BR"/>
                  </w:rPr>
                  <m:t>(i=x, y, z)</m:t>
                </m:r>
              </m:oMath>
            </m:oMathPara>
          </w:p>
        </w:tc>
      </w:tr>
      <w:tr w:rsidR="00BE21F5" w14:paraId="7B59CA1E" w14:textId="77777777" w:rsidTr="00BE21F5">
        <w:trPr>
          <w:jc w:val="center"/>
        </w:trPr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3FEEAE8C" w14:textId="77777777" w:rsidR="00BE21F5" w:rsidRPr="00C031B1" w:rsidRDefault="00BE21F5" w:rsidP="00BB49B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18"/>
                    <w:lang w:val="pt-BR"/>
                  </w:rPr>
                  <m:t>m=1</m:t>
                </m:r>
              </m:oMath>
            </m:oMathPara>
          </w:p>
        </w:tc>
        <w:tc>
          <w:tcPr>
            <w:tcW w:w="1249" w:type="dxa"/>
            <w:tcBorders>
              <w:left w:val="nil"/>
              <w:bottom w:val="nil"/>
              <w:right w:val="nil"/>
            </w:tcBorders>
          </w:tcPr>
          <w:p w14:paraId="42AB0C46" w14:textId="77777777" w:rsidR="00BE21F5" w:rsidRPr="00C031B1" w:rsidRDefault="00E90CED" w:rsidP="00BB49B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18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18"/>
                        <w:lang w:val="pt-BR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lang w:val="pt-BR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  <w:sz w:val="18"/>
                    <w:lang w:val="pt-BR"/>
                  </w:rPr>
                  <m:t>(2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18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18"/>
                        <w:lang w:val="pt-BR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lang w:val="pt-BR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  <w:sz w:val="18"/>
                    <w:lang w:val="pt-BR"/>
                  </w:rPr>
                  <m:t>-1)</m:t>
                </m:r>
              </m:oMath>
            </m:oMathPara>
          </w:p>
        </w:tc>
        <w:tc>
          <w:tcPr>
            <w:tcW w:w="1805" w:type="dxa"/>
            <w:tcBorders>
              <w:left w:val="nil"/>
              <w:bottom w:val="nil"/>
              <w:right w:val="nil"/>
            </w:tcBorders>
          </w:tcPr>
          <w:p w14:paraId="3702A3FC" w14:textId="77777777" w:rsidR="00BE21F5" w:rsidRPr="00C031B1" w:rsidRDefault="00E90CED" w:rsidP="00BB49B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18"/>
                        <w:lang w:val="pt-B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18"/>
                        <w:lang w:val="pt-BR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lang w:val="pt-BR"/>
                      </w:rPr>
                      <m:t>i1</m:t>
                    </m:r>
                  </m:sub>
                </m:sSub>
              </m:oMath>
            </m:oMathPara>
          </w:p>
        </w:tc>
      </w:tr>
      <w:tr w:rsidR="00BE21F5" w14:paraId="6131B0DC" w14:textId="77777777" w:rsidTr="00BE21F5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ABDD5B" w14:textId="77777777" w:rsidR="00BE21F5" w:rsidRPr="00C031B1" w:rsidRDefault="00BE21F5" w:rsidP="00BB49B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18"/>
                    <w:lang w:val="pt-BR"/>
                  </w:rPr>
                  <m:t>m=2</m:t>
                </m:r>
              </m:oMath>
            </m:oMathPara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6257BAA8" w14:textId="77777777" w:rsidR="00BE21F5" w:rsidRPr="00C031B1" w:rsidRDefault="00E90CED" w:rsidP="00BB49B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18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18"/>
                        <w:lang w:val="pt-BR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lang w:val="pt-BR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  <w:sz w:val="18"/>
                    <w:lang w:val="pt-BR"/>
                  </w:rPr>
                  <m:t>(2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18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18"/>
                        <w:lang w:val="pt-BR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lang w:val="pt-BR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inorHAnsi"/>
                    <w:sz w:val="18"/>
                    <w:lang w:val="pt-BR"/>
                  </w:rPr>
                  <m:t>-1)</m:t>
                </m:r>
              </m:oMath>
            </m:oMathPara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5AA0ADA0" w14:textId="77777777" w:rsidR="00BE21F5" w:rsidRPr="00C031B1" w:rsidRDefault="00E90CED" w:rsidP="00BB49B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18"/>
                        <w:lang w:val="pt-B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18"/>
                        <w:lang w:val="pt-BR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lang w:val="pt-BR"/>
                      </w:rPr>
                      <m:t>i2</m:t>
                    </m:r>
                  </m:sub>
                </m:sSub>
              </m:oMath>
            </m:oMathPara>
          </w:p>
        </w:tc>
      </w:tr>
      <w:tr w:rsidR="00BE21F5" w14:paraId="1185A48B" w14:textId="77777777" w:rsidTr="00BE21F5">
        <w:trPr>
          <w:jc w:val="center"/>
        </w:trPr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5ACAAD" w14:textId="77777777" w:rsidR="00BE21F5" w:rsidRPr="00C031B1" w:rsidRDefault="00BE21F5" w:rsidP="00BB49B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18"/>
                    <w:lang w:val="pt-BR"/>
                  </w:rPr>
                  <m:t>m=3</m:t>
                </m:r>
              </m:oMath>
            </m:oMathPara>
          </w:p>
        </w:tc>
        <w:tc>
          <w:tcPr>
            <w:tcW w:w="12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1E3820" w14:textId="77777777" w:rsidR="00BE21F5" w:rsidRPr="00C031B1" w:rsidRDefault="00E90CED" w:rsidP="00BB49B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18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18"/>
                        <w:lang w:val="pt-BR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lang w:val="pt-BR"/>
                      </w:rPr>
                      <m:t>3</m:t>
                    </m:r>
                  </m:sub>
                </m:sSub>
                <m:r>
                  <w:rPr>
                    <w:rFonts w:ascii="Cambria Math" w:hAnsi="Cambria Math" w:cstheme="minorHAnsi"/>
                    <w:sz w:val="18"/>
                    <w:lang w:val="pt-BR"/>
                  </w:rPr>
                  <m:t>(2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18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18"/>
                        <w:lang w:val="pt-BR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lang w:val="pt-BR"/>
                      </w:rPr>
                      <m:t>3</m:t>
                    </m:r>
                  </m:sub>
                </m:sSub>
                <m:r>
                  <w:rPr>
                    <w:rFonts w:ascii="Cambria Math" w:hAnsi="Cambria Math" w:cstheme="minorHAnsi"/>
                    <w:sz w:val="18"/>
                    <w:lang w:val="pt-BR"/>
                  </w:rPr>
                  <m:t>-1)</m:t>
                </m:r>
              </m:oMath>
            </m:oMathPara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A5BDEF8" w14:textId="77777777" w:rsidR="00BE21F5" w:rsidRPr="00C031B1" w:rsidRDefault="00E90CED" w:rsidP="00BB49B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lang w:val="pt-B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18"/>
                        <w:lang w:val="pt-B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18"/>
                        <w:lang w:val="pt-BR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lang w:val="pt-BR"/>
                      </w:rPr>
                      <m:t>i3</m:t>
                    </m:r>
                  </m:sub>
                </m:sSub>
              </m:oMath>
            </m:oMathPara>
          </w:p>
        </w:tc>
      </w:tr>
    </w:tbl>
    <w:p w14:paraId="4F0610CF" w14:textId="77777777" w:rsidR="00BE21F5" w:rsidRDefault="00BE21F5" w:rsidP="00BE21F5">
      <w:pPr>
        <w:pStyle w:val="Default"/>
        <w:jc w:val="both"/>
        <w:rPr>
          <w:rFonts w:asciiTheme="minorHAnsi" w:hAnsiTheme="minorHAnsi" w:cstheme="minorHAnsi"/>
          <w:lang w:val="pt-BR"/>
        </w:rPr>
      </w:pPr>
    </w:p>
    <w:p w14:paraId="62EC3AB8" w14:textId="30F36012" w:rsidR="007C4802" w:rsidRDefault="00BE21F5" w:rsidP="00BE21F5">
      <w:pPr>
        <w:pStyle w:val="CORPOTEXTO"/>
        <w:ind w:firstLine="284"/>
        <w:rPr>
          <w:rFonts w:ascii="Arial" w:hAnsi="Arial" w:cs="Arial"/>
          <w:sz w:val="24"/>
          <w:lang w:val="pt-BR"/>
        </w:rPr>
      </w:pPr>
      <w:r w:rsidRPr="00BE21F5">
        <w:rPr>
          <w:rFonts w:ascii="Arial" w:hAnsi="Arial" w:cs="Arial"/>
          <w:sz w:val="24"/>
          <w:lang w:val="pt-BR"/>
        </w:rPr>
        <w:t>No parágrafo anterior é exemplificado como as tabelas devem ser referenciadas.</w:t>
      </w:r>
    </w:p>
    <w:p w14:paraId="03B9506F" w14:textId="5EE98B52" w:rsidR="00C91187" w:rsidRPr="00C91187" w:rsidRDefault="00C91187" w:rsidP="00C91187">
      <w:pPr>
        <w:pStyle w:val="CORPOTEXTO"/>
        <w:ind w:firstLine="284"/>
        <w:rPr>
          <w:rFonts w:ascii="Arial" w:hAnsi="Arial" w:cs="Arial"/>
          <w:sz w:val="24"/>
          <w:lang w:val="pt-BR"/>
        </w:rPr>
      </w:pPr>
      <w:r w:rsidRPr="00C91187">
        <w:rPr>
          <w:rFonts w:ascii="Arial" w:hAnsi="Arial" w:cs="Arial"/>
          <w:sz w:val="24"/>
          <w:lang w:val="pt-BR"/>
        </w:rPr>
        <w:t>As legendas e fontes apresentam fonte 10 Arial, recebem numeração arábica e progressiva.</w:t>
      </w:r>
    </w:p>
    <w:p w14:paraId="0644E780" w14:textId="77777777" w:rsidR="00BE21F5" w:rsidRDefault="00BE21F5" w:rsidP="00435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2E4693F" w14:textId="45F9507C" w:rsidR="007C4802" w:rsidRPr="0000268B" w:rsidRDefault="00C91187" w:rsidP="00435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28"/>
        </w:rPr>
      </w:pPr>
      <w:r w:rsidRPr="0000268B">
        <w:rPr>
          <w:rFonts w:ascii="Arial" w:hAnsi="Arial" w:cs="Arial"/>
          <w:b/>
          <w:bCs/>
          <w:sz w:val="32"/>
          <w:szCs w:val="28"/>
        </w:rPr>
        <w:t>6</w:t>
      </w:r>
      <w:r w:rsidR="007C4802" w:rsidRPr="0000268B">
        <w:rPr>
          <w:rFonts w:ascii="Arial" w:hAnsi="Arial" w:cs="Arial"/>
          <w:b/>
          <w:bCs/>
          <w:sz w:val="32"/>
          <w:szCs w:val="28"/>
        </w:rPr>
        <w:t xml:space="preserve"> </w:t>
      </w:r>
      <w:r w:rsidR="00A46821" w:rsidRPr="0000268B">
        <w:rPr>
          <w:rFonts w:ascii="Arial" w:hAnsi="Arial" w:cs="Arial"/>
          <w:b/>
          <w:bCs/>
          <w:sz w:val="32"/>
          <w:szCs w:val="28"/>
        </w:rPr>
        <w:t>Listas</w:t>
      </w:r>
    </w:p>
    <w:p w14:paraId="3E24FD4F" w14:textId="77777777" w:rsidR="004A3721" w:rsidRPr="0000268B" w:rsidRDefault="004A3721" w:rsidP="00435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28"/>
        </w:rPr>
      </w:pPr>
    </w:p>
    <w:p w14:paraId="0FA6386F" w14:textId="4F19EF05" w:rsidR="00060CA2" w:rsidRPr="0000268B" w:rsidRDefault="00C91187" w:rsidP="00435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0268B">
        <w:rPr>
          <w:rFonts w:ascii="Arial" w:hAnsi="Arial" w:cs="Arial"/>
          <w:b/>
          <w:bCs/>
          <w:sz w:val="28"/>
          <w:szCs w:val="28"/>
        </w:rPr>
        <w:t>6</w:t>
      </w:r>
      <w:r w:rsidR="004A3721" w:rsidRPr="0000268B">
        <w:rPr>
          <w:rFonts w:ascii="Arial" w:hAnsi="Arial" w:cs="Arial"/>
          <w:b/>
          <w:bCs/>
          <w:sz w:val="28"/>
          <w:szCs w:val="28"/>
        </w:rPr>
        <w:t>.1 Itens</w:t>
      </w:r>
    </w:p>
    <w:p w14:paraId="76CFA3AF" w14:textId="77777777" w:rsidR="001140F1" w:rsidRPr="00060CA2" w:rsidRDefault="001140F1" w:rsidP="00435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B6BF37" w14:textId="77777777" w:rsidR="004A3721" w:rsidRPr="004A3721" w:rsidRDefault="001140F1" w:rsidP="004A3721">
      <w:pPr>
        <w:pStyle w:val="CM23"/>
        <w:spacing w:after="205" w:line="240" w:lineRule="atLeast"/>
        <w:rPr>
          <w:rFonts w:ascii="Arial" w:hAnsi="Arial" w:cs="Arial"/>
          <w:color w:val="221E1F"/>
          <w:lang w:val="pt-BR"/>
        </w:rPr>
      </w:pPr>
      <w:r w:rsidRPr="00C91187">
        <w:rPr>
          <w:rFonts w:ascii="Arial" w:hAnsi="Arial" w:cs="Arial"/>
          <w:lang w:val="pt-BR"/>
        </w:rPr>
        <w:tab/>
      </w:r>
      <w:r w:rsidR="004A3721" w:rsidRPr="004A3721">
        <w:rPr>
          <w:rFonts w:ascii="Arial" w:hAnsi="Arial" w:cs="Arial"/>
          <w:color w:val="221E1F"/>
          <w:szCs w:val="20"/>
          <w:lang w:val="pt-BR"/>
        </w:rPr>
        <w:t xml:space="preserve">Diferentes </w:t>
      </w:r>
      <w:r w:rsidR="004A3721" w:rsidRPr="004A3721">
        <w:rPr>
          <w:rFonts w:ascii="Arial" w:hAnsi="Arial" w:cs="Arial"/>
          <w:color w:val="221E1F"/>
          <w:lang w:val="pt-BR"/>
        </w:rPr>
        <w:t>formatos de listas podem ser usados no texto. Listagem por categoria alfabética devem ser na seguinte forma:</w:t>
      </w:r>
    </w:p>
    <w:p w14:paraId="39D28443" w14:textId="77777777" w:rsidR="004A3721" w:rsidRPr="004A3721" w:rsidRDefault="004A3721" w:rsidP="004A3721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4A3721">
        <w:rPr>
          <w:rFonts w:ascii="Arial" w:hAnsi="Arial" w:cs="Arial"/>
        </w:rPr>
        <w:t xml:space="preserve">Lorem ipsum dolor sit </w:t>
      </w:r>
      <w:proofErr w:type="spellStart"/>
      <w:r w:rsidRPr="004A3721">
        <w:rPr>
          <w:rFonts w:ascii="Arial" w:hAnsi="Arial" w:cs="Arial"/>
        </w:rPr>
        <w:t>amet</w:t>
      </w:r>
      <w:proofErr w:type="spellEnd"/>
      <w:r w:rsidRPr="004A3721">
        <w:rPr>
          <w:rFonts w:ascii="Arial" w:hAnsi="Arial" w:cs="Arial"/>
        </w:rPr>
        <w:t>...</w:t>
      </w:r>
    </w:p>
    <w:p w14:paraId="5C28CBBD" w14:textId="77777777" w:rsidR="004A3721" w:rsidRPr="004A3721" w:rsidRDefault="004A3721" w:rsidP="004A3721">
      <w:pPr>
        <w:pStyle w:val="Default"/>
        <w:numPr>
          <w:ilvl w:val="0"/>
          <w:numId w:val="2"/>
        </w:numPr>
        <w:rPr>
          <w:rFonts w:ascii="Arial" w:hAnsi="Arial" w:cs="Arial"/>
          <w:lang w:val="pt-BR"/>
        </w:rPr>
      </w:pPr>
      <w:proofErr w:type="spellStart"/>
      <w:r w:rsidRPr="004A3721">
        <w:rPr>
          <w:rFonts w:ascii="Arial" w:hAnsi="Arial" w:cs="Arial"/>
          <w:lang w:val="pt-BR"/>
        </w:rPr>
        <w:lastRenderedPageBreak/>
        <w:t>Praesent</w:t>
      </w:r>
      <w:proofErr w:type="spellEnd"/>
      <w:r w:rsidRPr="004A3721">
        <w:rPr>
          <w:rFonts w:ascii="Arial" w:hAnsi="Arial" w:cs="Arial"/>
          <w:lang w:val="pt-BR"/>
        </w:rPr>
        <w:t xml:space="preserve"> vitae </w:t>
      </w:r>
      <w:proofErr w:type="spellStart"/>
      <w:r w:rsidRPr="004A3721">
        <w:rPr>
          <w:rFonts w:ascii="Arial" w:hAnsi="Arial" w:cs="Arial"/>
          <w:lang w:val="pt-BR"/>
        </w:rPr>
        <w:t>nulla</w:t>
      </w:r>
      <w:proofErr w:type="spellEnd"/>
      <w:r w:rsidRPr="004A3721">
        <w:rPr>
          <w:rFonts w:ascii="Arial" w:hAnsi="Arial" w:cs="Arial"/>
          <w:lang w:val="pt-BR"/>
        </w:rPr>
        <w:t xml:space="preserve"> </w:t>
      </w:r>
      <w:proofErr w:type="spellStart"/>
      <w:r w:rsidRPr="004A3721">
        <w:rPr>
          <w:rFonts w:ascii="Arial" w:hAnsi="Arial" w:cs="Arial"/>
          <w:lang w:val="pt-BR"/>
        </w:rPr>
        <w:t>varius</w:t>
      </w:r>
      <w:proofErr w:type="spellEnd"/>
      <w:r w:rsidRPr="004A3721">
        <w:rPr>
          <w:rFonts w:ascii="Arial" w:hAnsi="Arial" w:cs="Arial"/>
          <w:lang w:val="pt-BR"/>
        </w:rPr>
        <w:t>...</w:t>
      </w:r>
    </w:p>
    <w:p w14:paraId="241D03DA" w14:textId="77777777" w:rsidR="004A3721" w:rsidRPr="004A3721" w:rsidRDefault="004A3721" w:rsidP="004A3721">
      <w:pPr>
        <w:pStyle w:val="Default"/>
        <w:numPr>
          <w:ilvl w:val="0"/>
          <w:numId w:val="2"/>
        </w:numPr>
        <w:rPr>
          <w:rFonts w:ascii="Arial" w:hAnsi="Arial" w:cs="Arial"/>
          <w:lang w:val="pt-BR"/>
        </w:rPr>
      </w:pPr>
      <w:proofErr w:type="spellStart"/>
      <w:r w:rsidRPr="004A3721">
        <w:rPr>
          <w:rFonts w:ascii="Arial" w:hAnsi="Arial" w:cs="Arial"/>
          <w:lang w:val="pt-BR"/>
        </w:rPr>
        <w:t>Praesent</w:t>
      </w:r>
      <w:proofErr w:type="spellEnd"/>
      <w:r w:rsidRPr="004A3721">
        <w:rPr>
          <w:rFonts w:ascii="Arial" w:hAnsi="Arial" w:cs="Arial"/>
          <w:lang w:val="pt-BR"/>
        </w:rPr>
        <w:t xml:space="preserve"> quis erat </w:t>
      </w:r>
      <w:proofErr w:type="spellStart"/>
      <w:r w:rsidRPr="004A3721">
        <w:rPr>
          <w:rFonts w:ascii="Arial" w:hAnsi="Arial" w:cs="Arial"/>
          <w:lang w:val="pt-BR"/>
        </w:rPr>
        <w:t>eleifend</w:t>
      </w:r>
      <w:proofErr w:type="spellEnd"/>
      <w:r w:rsidRPr="004A3721">
        <w:rPr>
          <w:rFonts w:ascii="Arial" w:hAnsi="Arial" w:cs="Arial"/>
          <w:lang w:val="pt-BR"/>
        </w:rPr>
        <w:t>...</w:t>
      </w:r>
    </w:p>
    <w:p w14:paraId="08299525" w14:textId="77777777" w:rsidR="004A3721" w:rsidRPr="004A3721" w:rsidRDefault="004A3721" w:rsidP="004A3721">
      <w:pPr>
        <w:pStyle w:val="Default"/>
        <w:numPr>
          <w:ilvl w:val="0"/>
          <w:numId w:val="2"/>
        </w:numPr>
        <w:rPr>
          <w:rFonts w:ascii="Arial" w:hAnsi="Arial" w:cs="Arial"/>
          <w:lang w:val="pt-BR"/>
        </w:rPr>
      </w:pPr>
      <w:proofErr w:type="spellStart"/>
      <w:r w:rsidRPr="004A3721">
        <w:rPr>
          <w:rFonts w:ascii="Arial" w:hAnsi="Arial" w:cs="Arial"/>
          <w:lang w:val="pt-BR"/>
        </w:rPr>
        <w:t>Mauris</w:t>
      </w:r>
      <w:proofErr w:type="spellEnd"/>
      <w:r w:rsidRPr="004A3721">
        <w:rPr>
          <w:rFonts w:ascii="Arial" w:hAnsi="Arial" w:cs="Arial"/>
          <w:lang w:val="pt-BR"/>
        </w:rPr>
        <w:t xml:space="preserve"> </w:t>
      </w:r>
      <w:proofErr w:type="spellStart"/>
      <w:r w:rsidRPr="004A3721">
        <w:rPr>
          <w:rFonts w:ascii="Arial" w:hAnsi="Arial" w:cs="Arial"/>
          <w:lang w:val="pt-BR"/>
        </w:rPr>
        <w:t>facilisis</w:t>
      </w:r>
      <w:proofErr w:type="spellEnd"/>
      <w:r w:rsidRPr="004A3721">
        <w:rPr>
          <w:rFonts w:ascii="Arial" w:hAnsi="Arial" w:cs="Arial"/>
          <w:lang w:val="pt-BR"/>
        </w:rPr>
        <w:t xml:space="preserve"> </w:t>
      </w:r>
      <w:proofErr w:type="spellStart"/>
      <w:r w:rsidRPr="004A3721">
        <w:rPr>
          <w:rFonts w:ascii="Arial" w:hAnsi="Arial" w:cs="Arial"/>
          <w:lang w:val="pt-BR"/>
        </w:rPr>
        <w:t>odio</w:t>
      </w:r>
      <w:proofErr w:type="spellEnd"/>
      <w:r w:rsidRPr="004A3721">
        <w:rPr>
          <w:rFonts w:ascii="Arial" w:hAnsi="Arial" w:cs="Arial"/>
          <w:lang w:val="pt-BR"/>
        </w:rPr>
        <w:t xml:space="preserve"> eu ...</w:t>
      </w:r>
    </w:p>
    <w:p w14:paraId="3E4B62D7" w14:textId="77777777" w:rsidR="004A3721" w:rsidRPr="004A3721" w:rsidRDefault="004A3721" w:rsidP="004A3721">
      <w:pPr>
        <w:pStyle w:val="Default"/>
        <w:numPr>
          <w:ilvl w:val="0"/>
          <w:numId w:val="2"/>
        </w:numPr>
        <w:rPr>
          <w:rFonts w:ascii="Arial" w:hAnsi="Arial" w:cs="Arial"/>
          <w:lang w:val="pt-BR"/>
        </w:rPr>
      </w:pPr>
      <w:proofErr w:type="spellStart"/>
      <w:r w:rsidRPr="004A3721">
        <w:rPr>
          <w:rFonts w:ascii="Arial" w:hAnsi="Arial" w:cs="Arial"/>
          <w:lang w:val="pt-BR"/>
        </w:rPr>
        <w:t>Curabitur</w:t>
      </w:r>
      <w:proofErr w:type="spellEnd"/>
      <w:r w:rsidRPr="004A3721">
        <w:rPr>
          <w:rFonts w:ascii="Arial" w:hAnsi="Arial" w:cs="Arial"/>
          <w:lang w:val="pt-BR"/>
        </w:rPr>
        <w:t xml:space="preserve"> </w:t>
      </w:r>
      <w:proofErr w:type="spellStart"/>
      <w:r w:rsidRPr="004A3721">
        <w:rPr>
          <w:rFonts w:ascii="Arial" w:hAnsi="Arial" w:cs="Arial"/>
          <w:lang w:val="pt-BR"/>
        </w:rPr>
        <w:t>convallis</w:t>
      </w:r>
      <w:proofErr w:type="spellEnd"/>
      <w:r w:rsidRPr="004A3721">
        <w:rPr>
          <w:rFonts w:ascii="Arial" w:hAnsi="Arial" w:cs="Arial"/>
          <w:lang w:val="pt-BR"/>
        </w:rPr>
        <w:t xml:space="preserve"> </w:t>
      </w:r>
      <w:proofErr w:type="spellStart"/>
      <w:r w:rsidRPr="004A3721">
        <w:rPr>
          <w:rFonts w:ascii="Arial" w:hAnsi="Arial" w:cs="Arial"/>
          <w:lang w:val="pt-BR"/>
        </w:rPr>
        <w:t>odio</w:t>
      </w:r>
      <w:proofErr w:type="spellEnd"/>
      <w:r w:rsidRPr="004A3721">
        <w:rPr>
          <w:rFonts w:ascii="Arial" w:hAnsi="Arial" w:cs="Arial"/>
          <w:lang w:val="pt-BR"/>
        </w:rPr>
        <w:t>...</w:t>
      </w:r>
    </w:p>
    <w:p w14:paraId="6D1BA6FF" w14:textId="77777777" w:rsidR="004A3721" w:rsidRPr="004A3721" w:rsidRDefault="004A3721" w:rsidP="004A3721">
      <w:pPr>
        <w:pStyle w:val="Default"/>
        <w:rPr>
          <w:rFonts w:ascii="Arial" w:hAnsi="Arial" w:cs="Arial"/>
          <w:lang w:val="pt-BR"/>
        </w:rPr>
      </w:pPr>
    </w:p>
    <w:p w14:paraId="58E27D1F" w14:textId="77777777" w:rsidR="004A3721" w:rsidRPr="004A3721" w:rsidRDefault="004A3721" w:rsidP="004A3721">
      <w:pPr>
        <w:pStyle w:val="Default"/>
        <w:rPr>
          <w:rFonts w:ascii="Arial" w:hAnsi="Arial" w:cs="Arial"/>
          <w:lang w:val="pt-BR"/>
        </w:rPr>
      </w:pPr>
      <w:r w:rsidRPr="004A3721">
        <w:rPr>
          <w:rFonts w:ascii="Arial" w:hAnsi="Arial" w:cs="Arial"/>
          <w:lang w:val="pt-BR"/>
        </w:rPr>
        <w:t>Ou em alíneas maiúsculas:</w:t>
      </w:r>
    </w:p>
    <w:p w14:paraId="03E6EB1A" w14:textId="77777777" w:rsidR="004A3721" w:rsidRPr="004A3721" w:rsidRDefault="004A3721" w:rsidP="004A3721">
      <w:pPr>
        <w:pStyle w:val="Default"/>
        <w:rPr>
          <w:rFonts w:ascii="Arial" w:hAnsi="Arial" w:cs="Arial"/>
          <w:lang w:val="pt-BR"/>
        </w:rPr>
      </w:pPr>
    </w:p>
    <w:p w14:paraId="4CD5F9F2" w14:textId="77777777" w:rsidR="004A3721" w:rsidRPr="004A3721" w:rsidRDefault="004A3721" w:rsidP="004A3721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4A3721">
        <w:rPr>
          <w:rFonts w:ascii="Arial" w:hAnsi="Arial" w:cs="Arial"/>
        </w:rPr>
        <w:t xml:space="preserve">Lorem ipsum dolor sit </w:t>
      </w:r>
      <w:proofErr w:type="spellStart"/>
      <w:r w:rsidRPr="004A3721">
        <w:rPr>
          <w:rFonts w:ascii="Arial" w:hAnsi="Arial" w:cs="Arial"/>
        </w:rPr>
        <w:t>amet</w:t>
      </w:r>
      <w:proofErr w:type="spellEnd"/>
      <w:r w:rsidRPr="004A3721">
        <w:rPr>
          <w:rFonts w:ascii="Arial" w:hAnsi="Arial" w:cs="Arial"/>
        </w:rPr>
        <w:t>...</w:t>
      </w:r>
    </w:p>
    <w:p w14:paraId="47E286EA" w14:textId="77777777" w:rsidR="004A3721" w:rsidRPr="004A3721" w:rsidRDefault="004A3721" w:rsidP="004A3721">
      <w:pPr>
        <w:pStyle w:val="Default"/>
        <w:numPr>
          <w:ilvl w:val="0"/>
          <w:numId w:val="3"/>
        </w:numPr>
        <w:rPr>
          <w:rFonts w:ascii="Arial" w:hAnsi="Arial" w:cs="Arial"/>
          <w:lang w:val="pt-BR"/>
        </w:rPr>
      </w:pPr>
      <w:proofErr w:type="spellStart"/>
      <w:r w:rsidRPr="004A3721">
        <w:rPr>
          <w:rFonts w:ascii="Arial" w:hAnsi="Arial" w:cs="Arial"/>
          <w:lang w:val="pt-BR"/>
        </w:rPr>
        <w:t>Praesent</w:t>
      </w:r>
      <w:proofErr w:type="spellEnd"/>
      <w:r w:rsidRPr="004A3721">
        <w:rPr>
          <w:rFonts w:ascii="Arial" w:hAnsi="Arial" w:cs="Arial"/>
          <w:lang w:val="pt-BR"/>
        </w:rPr>
        <w:t xml:space="preserve"> vitae </w:t>
      </w:r>
      <w:proofErr w:type="spellStart"/>
      <w:r w:rsidRPr="004A3721">
        <w:rPr>
          <w:rFonts w:ascii="Arial" w:hAnsi="Arial" w:cs="Arial"/>
          <w:lang w:val="pt-BR"/>
        </w:rPr>
        <w:t>nulla</w:t>
      </w:r>
      <w:proofErr w:type="spellEnd"/>
      <w:r w:rsidRPr="004A3721">
        <w:rPr>
          <w:rFonts w:ascii="Arial" w:hAnsi="Arial" w:cs="Arial"/>
          <w:lang w:val="pt-BR"/>
        </w:rPr>
        <w:t xml:space="preserve"> </w:t>
      </w:r>
      <w:proofErr w:type="spellStart"/>
      <w:r w:rsidRPr="004A3721">
        <w:rPr>
          <w:rFonts w:ascii="Arial" w:hAnsi="Arial" w:cs="Arial"/>
          <w:lang w:val="pt-BR"/>
        </w:rPr>
        <w:t>varius</w:t>
      </w:r>
      <w:proofErr w:type="spellEnd"/>
      <w:r w:rsidRPr="004A3721">
        <w:rPr>
          <w:rFonts w:ascii="Arial" w:hAnsi="Arial" w:cs="Arial"/>
          <w:lang w:val="pt-BR"/>
        </w:rPr>
        <w:t>...</w:t>
      </w:r>
    </w:p>
    <w:p w14:paraId="585E9C38" w14:textId="77777777" w:rsidR="004A3721" w:rsidRPr="004A3721" w:rsidRDefault="004A3721" w:rsidP="004A3721">
      <w:pPr>
        <w:pStyle w:val="Default"/>
        <w:numPr>
          <w:ilvl w:val="0"/>
          <w:numId w:val="3"/>
        </w:numPr>
        <w:rPr>
          <w:rFonts w:ascii="Arial" w:hAnsi="Arial" w:cs="Arial"/>
          <w:lang w:val="pt-BR"/>
        </w:rPr>
      </w:pPr>
      <w:proofErr w:type="spellStart"/>
      <w:r w:rsidRPr="004A3721">
        <w:rPr>
          <w:rFonts w:ascii="Arial" w:hAnsi="Arial" w:cs="Arial"/>
          <w:lang w:val="pt-BR"/>
        </w:rPr>
        <w:t>Praesent</w:t>
      </w:r>
      <w:proofErr w:type="spellEnd"/>
      <w:r w:rsidRPr="004A3721">
        <w:rPr>
          <w:rFonts w:ascii="Arial" w:hAnsi="Arial" w:cs="Arial"/>
          <w:lang w:val="pt-BR"/>
        </w:rPr>
        <w:t xml:space="preserve"> quis erat </w:t>
      </w:r>
      <w:proofErr w:type="spellStart"/>
      <w:r w:rsidRPr="004A3721">
        <w:rPr>
          <w:rFonts w:ascii="Arial" w:hAnsi="Arial" w:cs="Arial"/>
          <w:lang w:val="pt-BR"/>
        </w:rPr>
        <w:t>eleifend</w:t>
      </w:r>
      <w:proofErr w:type="spellEnd"/>
      <w:r w:rsidRPr="004A3721">
        <w:rPr>
          <w:rFonts w:ascii="Arial" w:hAnsi="Arial" w:cs="Arial"/>
          <w:lang w:val="pt-BR"/>
        </w:rPr>
        <w:t>...</w:t>
      </w:r>
    </w:p>
    <w:p w14:paraId="409BE8AF" w14:textId="77777777" w:rsidR="004A3721" w:rsidRPr="004A3721" w:rsidRDefault="004A3721" w:rsidP="004A3721">
      <w:pPr>
        <w:pStyle w:val="Default"/>
        <w:numPr>
          <w:ilvl w:val="0"/>
          <w:numId w:val="3"/>
        </w:numPr>
        <w:rPr>
          <w:rFonts w:ascii="Arial" w:hAnsi="Arial" w:cs="Arial"/>
          <w:lang w:val="pt-BR"/>
        </w:rPr>
      </w:pPr>
      <w:proofErr w:type="spellStart"/>
      <w:r w:rsidRPr="004A3721">
        <w:rPr>
          <w:rFonts w:ascii="Arial" w:hAnsi="Arial" w:cs="Arial"/>
          <w:lang w:val="pt-BR"/>
        </w:rPr>
        <w:t>Mauris</w:t>
      </w:r>
      <w:proofErr w:type="spellEnd"/>
      <w:r w:rsidRPr="004A3721">
        <w:rPr>
          <w:rFonts w:ascii="Arial" w:hAnsi="Arial" w:cs="Arial"/>
          <w:lang w:val="pt-BR"/>
        </w:rPr>
        <w:t xml:space="preserve"> </w:t>
      </w:r>
      <w:proofErr w:type="spellStart"/>
      <w:r w:rsidRPr="004A3721">
        <w:rPr>
          <w:rFonts w:ascii="Arial" w:hAnsi="Arial" w:cs="Arial"/>
          <w:lang w:val="pt-BR"/>
        </w:rPr>
        <w:t>facilisis</w:t>
      </w:r>
      <w:proofErr w:type="spellEnd"/>
      <w:r w:rsidRPr="004A3721">
        <w:rPr>
          <w:rFonts w:ascii="Arial" w:hAnsi="Arial" w:cs="Arial"/>
          <w:lang w:val="pt-BR"/>
        </w:rPr>
        <w:t xml:space="preserve"> </w:t>
      </w:r>
      <w:proofErr w:type="spellStart"/>
      <w:r w:rsidRPr="004A3721">
        <w:rPr>
          <w:rFonts w:ascii="Arial" w:hAnsi="Arial" w:cs="Arial"/>
          <w:lang w:val="pt-BR"/>
        </w:rPr>
        <w:t>odio</w:t>
      </w:r>
      <w:proofErr w:type="spellEnd"/>
      <w:r w:rsidRPr="004A3721">
        <w:rPr>
          <w:rFonts w:ascii="Arial" w:hAnsi="Arial" w:cs="Arial"/>
          <w:lang w:val="pt-BR"/>
        </w:rPr>
        <w:t xml:space="preserve"> eu ...</w:t>
      </w:r>
    </w:p>
    <w:p w14:paraId="383A6155" w14:textId="77777777" w:rsidR="004A3721" w:rsidRPr="004A3721" w:rsidRDefault="004A3721" w:rsidP="004A3721">
      <w:pPr>
        <w:pStyle w:val="Default"/>
        <w:numPr>
          <w:ilvl w:val="0"/>
          <w:numId w:val="3"/>
        </w:numPr>
        <w:rPr>
          <w:rFonts w:ascii="Arial" w:hAnsi="Arial" w:cs="Arial"/>
          <w:lang w:val="pt-BR"/>
        </w:rPr>
      </w:pPr>
      <w:proofErr w:type="spellStart"/>
      <w:r w:rsidRPr="004A3721">
        <w:rPr>
          <w:rFonts w:ascii="Arial" w:hAnsi="Arial" w:cs="Arial"/>
          <w:lang w:val="pt-BR"/>
        </w:rPr>
        <w:t>Curabitur</w:t>
      </w:r>
      <w:proofErr w:type="spellEnd"/>
      <w:r w:rsidRPr="004A3721">
        <w:rPr>
          <w:rFonts w:ascii="Arial" w:hAnsi="Arial" w:cs="Arial"/>
          <w:lang w:val="pt-BR"/>
        </w:rPr>
        <w:t xml:space="preserve"> </w:t>
      </w:r>
      <w:proofErr w:type="spellStart"/>
      <w:r w:rsidRPr="004A3721">
        <w:rPr>
          <w:rFonts w:ascii="Arial" w:hAnsi="Arial" w:cs="Arial"/>
          <w:lang w:val="pt-BR"/>
        </w:rPr>
        <w:t>convallis</w:t>
      </w:r>
      <w:proofErr w:type="spellEnd"/>
      <w:r w:rsidRPr="004A3721">
        <w:rPr>
          <w:rFonts w:ascii="Arial" w:hAnsi="Arial" w:cs="Arial"/>
          <w:lang w:val="pt-BR"/>
        </w:rPr>
        <w:t xml:space="preserve"> </w:t>
      </w:r>
      <w:proofErr w:type="spellStart"/>
      <w:r w:rsidRPr="004A3721">
        <w:rPr>
          <w:rFonts w:ascii="Arial" w:hAnsi="Arial" w:cs="Arial"/>
          <w:lang w:val="pt-BR"/>
        </w:rPr>
        <w:t>odio</w:t>
      </w:r>
      <w:proofErr w:type="spellEnd"/>
      <w:r w:rsidRPr="004A3721">
        <w:rPr>
          <w:rFonts w:ascii="Arial" w:hAnsi="Arial" w:cs="Arial"/>
          <w:lang w:val="pt-BR"/>
        </w:rPr>
        <w:t>...</w:t>
      </w:r>
    </w:p>
    <w:p w14:paraId="32B4D8F7" w14:textId="77777777" w:rsidR="004A3721" w:rsidRPr="004A3721" w:rsidRDefault="004A3721" w:rsidP="004A3721">
      <w:pPr>
        <w:pStyle w:val="Default"/>
        <w:rPr>
          <w:rFonts w:ascii="Arial" w:hAnsi="Arial" w:cs="Arial"/>
          <w:lang w:val="pt-BR"/>
        </w:rPr>
      </w:pPr>
    </w:p>
    <w:p w14:paraId="5EF44276" w14:textId="77777777" w:rsidR="004A3721" w:rsidRPr="004A3721" w:rsidRDefault="004A3721" w:rsidP="004A3721">
      <w:pPr>
        <w:pStyle w:val="Default"/>
        <w:rPr>
          <w:rFonts w:ascii="Arial" w:hAnsi="Arial" w:cs="Arial"/>
          <w:lang w:val="pt-BR"/>
        </w:rPr>
      </w:pPr>
      <w:r w:rsidRPr="004A3721">
        <w:rPr>
          <w:rFonts w:ascii="Arial" w:hAnsi="Arial" w:cs="Arial"/>
          <w:lang w:val="pt-BR"/>
        </w:rPr>
        <w:t>Ou ainda, em números romanos:</w:t>
      </w:r>
    </w:p>
    <w:p w14:paraId="5BA694B0" w14:textId="77777777" w:rsidR="004A3721" w:rsidRPr="004A3721" w:rsidRDefault="004A3721" w:rsidP="004A3721">
      <w:pPr>
        <w:pStyle w:val="Default"/>
        <w:rPr>
          <w:rFonts w:ascii="Arial" w:hAnsi="Arial" w:cs="Arial"/>
          <w:lang w:val="pt-BR"/>
        </w:rPr>
      </w:pPr>
    </w:p>
    <w:p w14:paraId="20A30C64" w14:textId="77777777" w:rsidR="004A3721" w:rsidRPr="004A3721" w:rsidRDefault="004A3721" w:rsidP="004A3721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4A3721">
        <w:rPr>
          <w:rFonts w:ascii="Arial" w:hAnsi="Arial" w:cs="Arial"/>
        </w:rPr>
        <w:t xml:space="preserve">Lorem ipsum dolor sit </w:t>
      </w:r>
      <w:proofErr w:type="spellStart"/>
      <w:r w:rsidRPr="004A3721">
        <w:rPr>
          <w:rFonts w:ascii="Arial" w:hAnsi="Arial" w:cs="Arial"/>
        </w:rPr>
        <w:t>amet</w:t>
      </w:r>
      <w:proofErr w:type="spellEnd"/>
      <w:r w:rsidRPr="004A3721">
        <w:rPr>
          <w:rFonts w:ascii="Arial" w:hAnsi="Arial" w:cs="Arial"/>
        </w:rPr>
        <w:t>...</w:t>
      </w:r>
    </w:p>
    <w:p w14:paraId="2A1F13BF" w14:textId="77777777" w:rsidR="004A3721" w:rsidRPr="004A3721" w:rsidRDefault="004A3721" w:rsidP="004A3721">
      <w:pPr>
        <w:pStyle w:val="Default"/>
        <w:numPr>
          <w:ilvl w:val="0"/>
          <w:numId w:val="4"/>
        </w:numPr>
        <w:rPr>
          <w:rFonts w:ascii="Arial" w:hAnsi="Arial" w:cs="Arial"/>
          <w:lang w:val="pt-BR"/>
        </w:rPr>
      </w:pPr>
      <w:proofErr w:type="spellStart"/>
      <w:r w:rsidRPr="004A3721">
        <w:rPr>
          <w:rFonts w:ascii="Arial" w:hAnsi="Arial" w:cs="Arial"/>
          <w:lang w:val="pt-BR"/>
        </w:rPr>
        <w:t>Praesent</w:t>
      </w:r>
      <w:proofErr w:type="spellEnd"/>
      <w:r w:rsidRPr="004A3721">
        <w:rPr>
          <w:rFonts w:ascii="Arial" w:hAnsi="Arial" w:cs="Arial"/>
          <w:lang w:val="pt-BR"/>
        </w:rPr>
        <w:t xml:space="preserve"> vitae </w:t>
      </w:r>
      <w:proofErr w:type="spellStart"/>
      <w:r w:rsidRPr="004A3721">
        <w:rPr>
          <w:rFonts w:ascii="Arial" w:hAnsi="Arial" w:cs="Arial"/>
          <w:lang w:val="pt-BR"/>
        </w:rPr>
        <w:t>nulla</w:t>
      </w:r>
      <w:proofErr w:type="spellEnd"/>
      <w:r w:rsidRPr="004A3721">
        <w:rPr>
          <w:rFonts w:ascii="Arial" w:hAnsi="Arial" w:cs="Arial"/>
          <w:lang w:val="pt-BR"/>
        </w:rPr>
        <w:t xml:space="preserve"> </w:t>
      </w:r>
      <w:proofErr w:type="spellStart"/>
      <w:r w:rsidRPr="004A3721">
        <w:rPr>
          <w:rFonts w:ascii="Arial" w:hAnsi="Arial" w:cs="Arial"/>
          <w:lang w:val="pt-BR"/>
        </w:rPr>
        <w:t>varius</w:t>
      </w:r>
      <w:proofErr w:type="spellEnd"/>
      <w:r w:rsidRPr="004A3721">
        <w:rPr>
          <w:rFonts w:ascii="Arial" w:hAnsi="Arial" w:cs="Arial"/>
          <w:lang w:val="pt-BR"/>
        </w:rPr>
        <w:t>...</w:t>
      </w:r>
    </w:p>
    <w:p w14:paraId="054561CE" w14:textId="77777777" w:rsidR="004A3721" w:rsidRPr="004A3721" w:rsidRDefault="004A3721" w:rsidP="004A3721">
      <w:pPr>
        <w:pStyle w:val="Default"/>
        <w:numPr>
          <w:ilvl w:val="0"/>
          <w:numId w:val="4"/>
        </w:numPr>
        <w:rPr>
          <w:rFonts w:ascii="Arial" w:hAnsi="Arial" w:cs="Arial"/>
          <w:lang w:val="pt-BR"/>
        </w:rPr>
      </w:pPr>
      <w:proofErr w:type="spellStart"/>
      <w:r w:rsidRPr="004A3721">
        <w:rPr>
          <w:rFonts w:ascii="Arial" w:hAnsi="Arial" w:cs="Arial"/>
          <w:lang w:val="pt-BR"/>
        </w:rPr>
        <w:t>Praesent</w:t>
      </w:r>
      <w:proofErr w:type="spellEnd"/>
      <w:r w:rsidRPr="004A3721">
        <w:rPr>
          <w:rFonts w:ascii="Arial" w:hAnsi="Arial" w:cs="Arial"/>
          <w:lang w:val="pt-BR"/>
        </w:rPr>
        <w:t xml:space="preserve"> quis erat </w:t>
      </w:r>
      <w:proofErr w:type="spellStart"/>
      <w:r w:rsidRPr="004A3721">
        <w:rPr>
          <w:rFonts w:ascii="Arial" w:hAnsi="Arial" w:cs="Arial"/>
          <w:lang w:val="pt-BR"/>
        </w:rPr>
        <w:t>eleifend</w:t>
      </w:r>
      <w:proofErr w:type="spellEnd"/>
      <w:r w:rsidRPr="004A3721">
        <w:rPr>
          <w:rFonts w:ascii="Arial" w:hAnsi="Arial" w:cs="Arial"/>
          <w:lang w:val="pt-BR"/>
        </w:rPr>
        <w:t>...</w:t>
      </w:r>
    </w:p>
    <w:p w14:paraId="51C5C007" w14:textId="77777777" w:rsidR="004A3721" w:rsidRPr="004A3721" w:rsidRDefault="004A3721" w:rsidP="004A3721">
      <w:pPr>
        <w:pStyle w:val="Default"/>
        <w:numPr>
          <w:ilvl w:val="0"/>
          <w:numId w:val="4"/>
        </w:numPr>
        <w:rPr>
          <w:rFonts w:ascii="Arial" w:hAnsi="Arial" w:cs="Arial"/>
          <w:lang w:val="pt-BR"/>
        </w:rPr>
      </w:pPr>
      <w:proofErr w:type="spellStart"/>
      <w:r w:rsidRPr="004A3721">
        <w:rPr>
          <w:rFonts w:ascii="Arial" w:hAnsi="Arial" w:cs="Arial"/>
          <w:lang w:val="pt-BR"/>
        </w:rPr>
        <w:t>Mauris</w:t>
      </w:r>
      <w:proofErr w:type="spellEnd"/>
      <w:r w:rsidRPr="004A3721">
        <w:rPr>
          <w:rFonts w:ascii="Arial" w:hAnsi="Arial" w:cs="Arial"/>
          <w:lang w:val="pt-BR"/>
        </w:rPr>
        <w:t xml:space="preserve"> </w:t>
      </w:r>
      <w:proofErr w:type="spellStart"/>
      <w:r w:rsidRPr="004A3721">
        <w:rPr>
          <w:rFonts w:ascii="Arial" w:hAnsi="Arial" w:cs="Arial"/>
          <w:lang w:val="pt-BR"/>
        </w:rPr>
        <w:t>facilisis</w:t>
      </w:r>
      <w:proofErr w:type="spellEnd"/>
      <w:r w:rsidRPr="004A3721">
        <w:rPr>
          <w:rFonts w:ascii="Arial" w:hAnsi="Arial" w:cs="Arial"/>
          <w:lang w:val="pt-BR"/>
        </w:rPr>
        <w:t xml:space="preserve"> </w:t>
      </w:r>
      <w:proofErr w:type="spellStart"/>
      <w:r w:rsidRPr="004A3721">
        <w:rPr>
          <w:rFonts w:ascii="Arial" w:hAnsi="Arial" w:cs="Arial"/>
          <w:lang w:val="pt-BR"/>
        </w:rPr>
        <w:t>odio</w:t>
      </w:r>
      <w:proofErr w:type="spellEnd"/>
      <w:r w:rsidRPr="004A3721">
        <w:rPr>
          <w:rFonts w:ascii="Arial" w:hAnsi="Arial" w:cs="Arial"/>
          <w:lang w:val="pt-BR"/>
        </w:rPr>
        <w:t xml:space="preserve"> eu ...</w:t>
      </w:r>
    </w:p>
    <w:p w14:paraId="2A649C1E" w14:textId="77777777" w:rsidR="004A3721" w:rsidRPr="004A3721" w:rsidRDefault="004A3721" w:rsidP="004A3721">
      <w:pPr>
        <w:pStyle w:val="Default"/>
        <w:numPr>
          <w:ilvl w:val="0"/>
          <w:numId w:val="4"/>
        </w:numPr>
        <w:rPr>
          <w:rFonts w:ascii="Arial" w:hAnsi="Arial" w:cs="Arial"/>
          <w:lang w:val="pt-BR"/>
        </w:rPr>
      </w:pPr>
      <w:proofErr w:type="spellStart"/>
      <w:r w:rsidRPr="004A3721">
        <w:rPr>
          <w:rFonts w:ascii="Arial" w:hAnsi="Arial" w:cs="Arial"/>
          <w:lang w:val="pt-BR"/>
        </w:rPr>
        <w:t>Curabitur</w:t>
      </w:r>
      <w:proofErr w:type="spellEnd"/>
      <w:r w:rsidRPr="004A3721">
        <w:rPr>
          <w:rFonts w:ascii="Arial" w:hAnsi="Arial" w:cs="Arial"/>
          <w:lang w:val="pt-BR"/>
        </w:rPr>
        <w:t xml:space="preserve"> </w:t>
      </w:r>
      <w:proofErr w:type="spellStart"/>
      <w:r w:rsidRPr="004A3721">
        <w:rPr>
          <w:rFonts w:ascii="Arial" w:hAnsi="Arial" w:cs="Arial"/>
          <w:lang w:val="pt-BR"/>
        </w:rPr>
        <w:t>convallis</w:t>
      </w:r>
      <w:proofErr w:type="spellEnd"/>
      <w:r w:rsidRPr="004A3721">
        <w:rPr>
          <w:rFonts w:ascii="Arial" w:hAnsi="Arial" w:cs="Arial"/>
          <w:lang w:val="pt-BR"/>
        </w:rPr>
        <w:t xml:space="preserve"> </w:t>
      </w:r>
      <w:proofErr w:type="spellStart"/>
      <w:r w:rsidRPr="004A3721">
        <w:rPr>
          <w:rFonts w:ascii="Arial" w:hAnsi="Arial" w:cs="Arial"/>
          <w:lang w:val="pt-BR"/>
        </w:rPr>
        <w:t>odio</w:t>
      </w:r>
      <w:proofErr w:type="spellEnd"/>
      <w:r w:rsidRPr="004A3721">
        <w:rPr>
          <w:rFonts w:ascii="Arial" w:hAnsi="Arial" w:cs="Arial"/>
          <w:lang w:val="pt-BR"/>
        </w:rPr>
        <w:t>...</w:t>
      </w:r>
    </w:p>
    <w:p w14:paraId="70C600FD" w14:textId="77777777" w:rsidR="004A3721" w:rsidRPr="004A3721" w:rsidRDefault="004A3721" w:rsidP="004A3721">
      <w:pPr>
        <w:pStyle w:val="Default"/>
        <w:rPr>
          <w:rFonts w:ascii="Arial" w:hAnsi="Arial" w:cs="Arial"/>
          <w:lang w:val="pt-BR"/>
        </w:rPr>
      </w:pPr>
    </w:p>
    <w:p w14:paraId="7720DECC" w14:textId="77777777" w:rsidR="004A3721" w:rsidRPr="004A3721" w:rsidRDefault="004A3721" w:rsidP="004A3721">
      <w:pPr>
        <w:pStyle w:val="Default"/>
        <w:rPr>
          <w:rFonts w:ascii="Arial" w:hAnsi="Arial" w:cs="Arial"/>
          <w:lang w:val="pt-BR"/>
        </w:rPr>
      </w:pPr>
      <w:r w:rsidRPr="004A3721">
        <w:rPr>
          <w:rFonts w:ascii="Arial" w:hAnsi="Arial" w:cs="Arial"/>
          <w:lang w:val="pt-BR"/>
        </w:rPr>
        <w:t>E ainda, a opção sem indicador de sequência:</w:t>
      </w:r>
    </w:p>
    <w:p w14:paraId="43101FBC" w14:textId="77777777" w:rsidR="004A3721" w:rsidRPr="004A3721" w:rsidRDefault="004A3721" w:rsidP="004A3721">
      <w:pPr>
        <w:pStyle w:val="Default"/>
        <w:rPr>
          <w:rFonts w:ascii="Arial" w:hAnsi="Arial" w:cs="Arial"/>
          <w:lang w:val="pt-BR"/>
        </w:rPr>
      </w:pPr>
    </w:p>
    <w:p w14:paraId="5C9E513A" w14:textId="77777777" w:rsidR="004A3721" w:rsidRPr="004A3721" w:rsidRDefault="004A3721" w:rsidP="004A3721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4A3721">
        <w:rPr>
          <w:rFonts w:ascii="Arial" w:hAnsi="Arial" w:cs="Arial"/>
        </w:rPr>
        <w:t xml:space="preserve">Lorem ipsum dolor sit </w:t>
      </w:r>
      <w:proofErr w:type="spellStart"/>
      <w:r w:rsidRPr="004A3721">
        <w:rPr>
          <w:rFonts w:ascii="Arial" w:hAnsi="Arial" w:cs="Arial"/>
        </w:rPr>
        <w:t>amet</w:t>
      </w:r>
      <w:proofErr w:type="spellEnd"/>
      <w:r w:rsidRPr="004A3721">
        <w:rPr>
          <w:rFonts w:ascii="Arial" w:hAnsi="Arial" w:cs="Arial"/>
        </w:rPr>
        <w:t>...</w:t>
      </w:r>
    </w:p>
    <w:p w14:paraId="409F076B" w14:textId="77777777" w:rsidR="004A3721" w:rsidRPr="004A3721" w:rsidRDefault="004A3721" w:rsidP="004A3721">
      <w:pPr>
        <w:pStyle w:val="Default"/>
        <w:numPr>
          <w:ilvl w:val="0"/>
          <w:numId w:val="5"/>
        </w:numPr>
        <w:rPr>
          <w:rFonts w:ascii="Arial" w:hAnsi="Arial" w:cs="Arial"/>
          <w:lang w:val="pt-BR"/>
        </w:rPr>
      </w:pPr>
      <w:proofErr w:type="spellStart"/>
      <w:r w:rsidRPr="004A3721">
        <w:rPr>
          <w:rFonts w:ascii="Arial" w:hAnsi="Arial" w:cs="Arial"/>
          <w:lang w:val="pt-BR"/>
        </w:rPr>
        <w:t>Praesent</w:t>
      </w:r>
      <w:proofErr w:type="spellEnd"/>
      <w:r w:rsidRPr="004A3721">
        <w:rPr>
          <w:rFonts w:ascii="Arial" w:hAnsi="Arial" w:cs="Arial"/>
          <w:lang w:val="pt-BR"/>
        </w:rPr>
        <w:t xml:space="preserve"> vitae </w:t>
      </w:r>
      <w:proofErr w:type="spellStart"/>
      <w:r w:rsidRPr="004A3721">
        <w:rPr>
          <w:rFonts w:ascii="Arial" w:hAnsi="Arial" w:cs="Arial"/>
          <w:lang w:val="pt-BR"/>
        </w:rPr>
        <w:t>nulla</w:t>
      </w:r>
      <w:proofErr w:type="spellEnd"/>
      <w:r w:rsidRPr="004A3721">
        <w:rPr>
          <w:rFonts w:ascii="Arial" w:hAnsi="Arial" w:cs="Arial"/>
          <w:lang w:val="pt-BR"/>
        </w:rPr>
        <w:t xml:space="preserve"> </w:t>
      </w:r>
      <w:proofErr w:type="spellStart"/>
      <w:r w:rsidRPr="004A3721">
        <w:rPr>
          <w:rFonts w:ascii="Arial" w:hAnsi="Arial" w:cs="Arial"/>
          <w:lang w:val="pt-BR"/>
        </w:rPr>
        <w:t>varius</w:t>
      </w:r>
      <w:proofErr w:type="spellEnd"/>
      <w:r w:rsidRPr="004A3721">
        <w:rPr>
          <w:rFonts w:ascii="Arial" w:hAnsi="Arial" w:cs="Arial"/>
          <w:lang w:val="pt-BR"/>
        </w:rPr>
        <w:t>...</w:t>
      </w:r>
    </w:p>
    <w:p w14:paraId="2FEC7C8C" w14:textId="77777777" w:rsidR="004A3721" w:rsidRPr="004A3721" w:rsidRDefault="004A3721" w:rsidP="004A3721">
      <w:pPr>
        <w:pStyle w:val="Default"/>
        <w:numPr>
          <w:ilvl w:val="0"/>
          <w:numId w:val="5"/>
        </w:numPr>
        <w:rPr>
          <w:rFonts w:ascii="Arial" w:hAnsi="Arial" w:cs="Arial"/>
          <w:lang w:val="pt-BR"/>
        </w:rPr>
      </w:pPr>
      <w:proofErr w:type="spellStart"/>
      <w:r w:rsidRPr="004A3721">
        <w:rPr>
          <w:rFonts w:ascii="Arial" w:hAnsi="Arial" w:cs="Arial"/>
          <w:lang w:val="pt-BR"/>
        </w:rPr>
        <w:t>Praesent</w:t>
      </w:r>
      <w:proofErr w:type="spellEnd"/>
      <w:r w:rsidRPr="004A3721">
        <w:rPr>
          <w:rFonts w:ascii="Arial" w:hAnsi="Arial" w:cs="Arial"/>
          <w:lang w:val="pt-BR"/>
        </w:rPr>
        <w:t xml:space="preserve"> quis erat </w:t>
      </w:r>
      <w:proofErr w:type="spellStart"/>
      <w:r w:rsidRPr="004A3721">
        <w:rPr>
          <w:rFonts w:ascii="Arial" w:hAnsi="Arial" w:cs="Arial"/>
          <w:lang w:val="pt-BR"/>
        </w:rPr>
        <w:t>eleifend</w:t>
      </w:r>
      <w:proofErr w:type="spellEnd"/>
      <w:r w:rsidRPr="004A3721">
        <w:rPr>
          <w:rFonts w:ascii="Arial" w:hAnsi="Arial" w:cs="Arial"/>
          <w:lang w:val="pt-BR"/>
        </w:rPr>
        <w:t>...</w:t>
      </w:r>
    </w:p>
    <w:p w14:paraId="1E72D72F" w14:textId="77777777" w:rsidR="004A3721" w:rsidRPr="004A3721" w:rsidRDefault="004A3721" w:rsidP="004A3721">
      <w:pPr>
        <w:pStyle w:val="Default"/>
        <w:numPr>
          <w:ilvl w:val="0"/>
          <w:numId w:val="5"/>
        </w:numPr>
        <w:rPr>
          <w:rFonts w:ascii="Arial" w:hAnsi="Arial" w:cs="Arial"/>
          <w:lang w:val="pt-BR"/>
        </w:rPr>
      </w:pPr>
      <w:proofErr w:type="spellStart"/>
      <w:r w:rsidRPr="004A3721">
        <w:rPr>
          <w:rFonts w:ascii="Arial" w:hAnsi="Arial" w:cs="Arial"/>
          <w:lang w:val="pt-BR"/>
        </w:rPr>
        <w:t>Mauris</w:t>
      </w:r>
      <w:proofErr w:type="spellEnd"/>
      <w:r w:rsidRPr="004A3721">
        <w:rPr>
          <w:rFonts w:ascii="Arial" w:hAnsi="Arial" w:cs="Arial"/>
          <w:lang w:val="pt-BR"/>
        </w:rPr>
        <w:t xml:space="preserve"> </w:t>
      </w:r>
      <w:proofErr w:type="spellStart"/>
      <w:r w:rsidRPr="004A3721">
        <w:rPr>
          <w:rFonts w:ascii="Arial" w:hAnsi="Arial" w:cs="Arial"/>
          <w:lang w:val="pt-BR"/>
        </w:rPr>
        <w:t>facilisis</w:t>
      </w:r>
      <w:proofErr w:type="spellEnd"/>
      <w:r w:rsidRPr="004A3721">
        <w:rPr>
          <w:rFonts w:ascii="Arial" w:hAnsi="Arial" w:cs="Arial"/>
          <w:lang w:val="pt-BR"/>
        </w:rPr>
        <w:t xml:space="preserve"> </w:t>
      </w:r>
      <w:proofErr w:type="spellStart"/>
      <w:r w:rsidRPr="004A3721">
        <w:rPr>
          <w:rFonts w:ascii="Arial" w:hAnsi="Arial" w:cs="Arial"/>
          <w:lang w:val="pt-BR"/>
        </w:rPr>
        <w:t>odio</w:t>
      </w:r>
      <w:proofErr w:type="spellEnd"/>
      <w:r w:rsidRPr="004A3721">
        <w:rPr>
          <w:rFonts w:ascii="Arial" w:hAnsi="Arial" w:cs="Arial"/>
          <w:lang w:val="pt-BR"/>
        </w:rPr>
        <w:t xml:space="preserve"> eu ...</w:t>
      </w:r>
    </w:p>
    <w:p w14:paraId="36B5F520" w14:textId="77777777" w:rsidR="004A3721" w:rsidRPr="004A3721" w:rsidRDefault="004A3721" w:rsidP="004A3721">
      <w:pPr>
        <w:pStyle w:val="Default"/>
        <w:numPr>
          <w:ilvl w:val="0"/>
          <w:numId w:val="5"/>
        </w:numPr>
        <w:rPr>
          <w:rFonts w:ascii="Arial" w:hAnsi="Arial" w:cs="Arial"/>
          <w:lang w:val="pt-BR"/>
        </w:rPr>
      </w:pPr>
      <w:proofErr w:type="spellStart"/>
      <w:r w:rsidRPr="004A3721">
        <w:rPr>
          <w:rFonts w:ascii="Arial" w:hAnsi="Arial" w:cs="Arial"/>
          <w:lang w:val="pt-BR"/>
        </w:rPr>
        <w:t>Curabitur</w:t>
      </w:r>
      <w:proofErr w:type="spellEnd"/>
      <w:r w:rsidRPr="004A3721">
        <w:rPr>
          <w:rFonts w:ascii="Arial" w:hAnsi="Arial" w:cs="Arial"/>
          <w:lang w:val="pt-BR"/>
        </w:rPr>
        <w:t xml:space="preserve"> </w:t>
      </w:r>
      <w:proofErr w:type="spellStart"/>
      <w:r w:rsidRPr="004A3721">
        <w:rPr>
          <w:rFonts w:ascii="Arial" w:hAnsi="Arial" w:cs="Arial"/>
          <w:lang w:val="pt-BR"/>
        </w:rPr>
        <w:t>convallis</w:t>
      </w:r>
      <w:proofErr w:type="spellEnd"/>
      <w:r w:rsidRPr="004A3721">
        <w:rPr>
          <w:rFonts w:ascii="Arial" w:hAnsi="Arial" w:cs="Arial"/>
          <w:lang w:val="pt-BR"/>
        </w:rPr>
        <w:t xml:space="preserve"> </w:t>
      </w:r>
      <w:proofErr w:type="spellStart"/>
      <w:r w:rsidRPr="004A3721">
        <w:rPr>
          <w:rFonts w:ascii="Arial" w:hAnsi="Arial" w:cs="Arial"/>
          <w:lang w:val="pt-BR"/>
        </w:rPr>
        <w:t>odio</w:t>
      </w:r>
      <w:proofErr w:type="spellEnd"/>
      <w:r w:rsidRPr="004A3721">
        <w:rPr>
          <w:rFonts w:ascii="Arial" w:hAnsi="Arial" w:cs="Arial"/>
          <w:lang w:val="pt-BR"/>
        </w:rPr>
        <w:t>...</w:t>
      </w:r>
    </w:p>
    <w:p w14:paraId="45333968" w14:textId="48ED269B" w:rsidR="00060CA2" w:rsidRDefault="00435C8A" w:rsidP="004A37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651FBDB" w14:textId="3D90915F" w:rsidR="004A3721" w:rsidRDefault="00A46821" w:rsidP="004A3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0268B">
        <w:rPr>
          <w:rFonts w:ascii="Arial" w:hAnsi="Arial" w:cs="Arial"/>
          <w:b/>
          <w:bCs/>
          <w:sz w:val="32"/>
          <w:szCs w:val="28"/>
        </w:rPr>
        <w:t>Agradecimentos</w:t>
      </w:r>
    </w:p>
    <w:p w14:paraId="5C848A66" w14:textId="63BE5500" w:rsidR="004A3721" w:rsidRDefault="004A3721" w:rsidP="004A37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6C833D2" w14:textId="69AB16B5" w:rsidR="004A3721" w:rsidRPr="004A3721" w:rsidRDefault="004A3721" w:rsidP="004A372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8"/>
        </w:rPr>
      </w:pPr>
      <w:r w:rsidRPr="004A3721">
        <w:rPr>
          <w:rFonts w:ascii="Arial" w:hAnsi="Arial" w:cs="Arial"/>
          <w:bCs/>
          <w:sz w:val="24"/>
          <w:szCs w:val="28"/>
        </w:rPr>
        <w:t xml:space="preserve">Agradecimentos e </w:t>
      </w:r>
      <w:r>
        <w:rPr>
          <w:rFonts w:ascii="Arial" w:hAnsi="Arial" w:cs="Arial"/>
          <w:bCs/>
          <w:sz w:val="24"/>
          <w:szCs w:val="28"/>
        </w:rPr>
        <w:t>Referências são seções não numeradas</w:t>
      </w:r>
      <w:r w:rsidRPr="004A3721">
        <w:rPr>
          <w:rFonts w:ascii="Arial" w:hAnsi="Arial" w:cs="Arial"/>
          <w:bCs/>
          <w:sz w:val="24"/>
          <w:szCs w:val="28"/>
        </w:rPr>
        <w:t>.</w:t>
      </w:r>
    </w:p>
    <w:p w14:paraId="17CFDB10" w14:textId="4E6782E8" w:rsidR="004A3721" w:rsidRPr="004A3721" w:rsidRDefault="004A3721" w:rsidP="004A372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4"/>
          <w:szCs w:val="28"/>
        </w:rPr>
      </w:pPr>
      <w:r w:rsidRPr="004A3721">
        <w:rPr>
          <w:rFonts w:ascii="Arial" w:hAnsi="Arial" w:cs="Arial"/>
          <w:bCs/>
          <w:sz w:val="24"/>
          <w:szCs w:val="28"/>
        </w:rPr>
        <w:t>OBS: Parte dos textos utilizados neste modelo para exemplificar seções, tabelas, etc., foram gentilmente cedidos pela Revista</w:t>
      </w:r>
      <w:r>
        <w:rPr>
          <w:rFonts w:ascii="Arial" w:hAnsi="Arial" w:cs="Arial"/>
          <w:bCs/>
          <w:sz w:val="24"/>
          <w:szCs w:val="28"/>
        </w:rPr>
        <w:t xml:space="preserve"> </w:t>
      </w:r>
      <w:proofErr w:type="spellStart"/>
      <w:r w:rsidRPr="004A3721">
        <w:rPr>
          <w:rFonts w:ascii="Arial" w:hAnsi="Arial" w:cs="Arial"/>
          <w:bCs/>
          <w:sz w:val="24"/>
          <w:szCs w:val="28"/>
        </w:rPr>
        <w:t>Mundi</w:t>
      </w:r>
      <w:proofErr w:type="spellEnd"/>
      <w:r>
        <w:rPr>
          <w:rStyle w:val="Refdenotaderodap"/>
          <w:rFonts w:ascii="Arial" w:hAnsi="Arial" w:cs="Arial"/>
          <w:bCs/>
          <w:sz w:val="24"/>
          <w:szCs w:val="28"/>
        </w:rPr>
        <w:footnoteReference w:id="6"/>
      </w:r>
      <w:r w:rsidRPr="004A3721">
        <w:rPr>
          <w:rFonts w:ascii="Arial" w:hAnsi="Arial" w:cs="Arial"/>
          <w:bCs/>
          <w:sz w:val="24"/>
          <w:szCs w:val="28"/>
        </w:rPr>
        <w:t>, do IFPR.</w:t>
      </w:r>
    </w:p>
    <w:p w14:paraId="4CEEF5A1" w14:textId="77777777" w:rsidR="004A3721" w:rsidRPr="00060CA2" w:rsidRDefault="004A3721" w:rsidP="004A37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92E1D6D" w14:textId="385FB568" w:rsidR="007C4802" w:rsidRPr="0000268B" w:rsidRDefault="00A46821" w:rsidP="00435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28"/>
        </w:rPr>
      </w:pPr>
      <w:r w:rsidRPr="0000268B">
        <w:rPr>
          <w:rFonts w:ascii="Arial" w:hAnsi="Arial" w:cs="Arial"/>
          <w:b/>
          <w:bCs/>
          <w:sz w:val="32"/>
          <w:szCs w:val="28"/>
        </w:rPr>
        <w:t>Referências</w:t>
      </w:r>
    </w:p>
    <w:p w14:paraId="7F51FB35" w14:textId="77777777" w:rsidR="006C4E5C" w:rsidRPr="00060CA2" w:rsidRDefault="006C4E5C" w:rsidP="00435C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71F173E" w14:textId="77777777" w:rsidR="001140F1" w:rsidRPr="00060CA2" w:rsidRDefault="001140F1" w:rsidP="00435C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60CA2">
        <w:rPr>
          <w:rFonts w:ascii="Arial" w:hAnsi="Arial" w:cs="Arial"/>
          <w:sz w:val="24"/>
          <w:szCs w:val="24"/>
        </w:rPr>
        <w:tab/>
        <w:t>Todas as obras citadas no texto devem ser referenciadas. Ca</w:t>
      </w:r>
      <w:r w:rsidR="00435C8A">
        <w:rPr>
          <w:rFonts w:ascii="Arial" w:hAnsi="Arial" w:cs="Arial"/>
          <w:sz w:val="24"/>
          <w:szCs w:val="24"/>
        </w:rPr>
        <w:t>da tipo de material, l</w:t>
      </w:r>
      <w:r w:rsidRPr="00060CA2">
        <w:rPr>
          <w:rFonts w:ascii="Arial" w:hAnsi="Arial" w:cs="Arial"/>
          <w:sz w:val="24"/>
          <w:szCs w:val="24"/>
        </w:rPr>
        <w:t>ivro, capítulo de livro, artigo de revista impressa, artigo de revista online, reportagem de sites, trabalhos de conclusão, dissertações, anais de congressos, entre outros, são referenciados de formas diferentes</w:t>
      </w:r>
      <w:r w:rsidR="00060CA2" w:rsidRPr="00060CA2">
        <w:rPr>
          <w:rFonts w:ascii="Arial" w:hAnsi="Arial" w:cs="Arial"/>
          <w:sz w:val="24"/>
          <w:szCs w:val="24"/>
        </w:rPr>
        <w:t xml:space="preserve">. Devem ser </w:t>
      </w:r>
      <w:r w:rsidR="006C4E5C">
        <w:rPr>
          <w:rFonts w:ascii="Arial" w:hAnsi="Arial" w:cs="Arial"/>
          <w:sz w:val="24"/>
          <w:szCs w:val="24"/>
        </w:rPr>
        <w:t>alinhadas</w:t>
      </w:r>
      <w:r w:rsidR="00060CA2" w:rsidRPr="00060CA2">
        <w:rPr>
          <w:rFonts w:ascii="Arial" w:hAnsi="Arial" w:cs="Arial"/>
          <w:sz w:val="24"/>
          <w:szCs w:val="24"/>
        </w:rPr>
        <w:t xml:space="preserve"> </w:t>
      </w:r>
      <w:r w:rsidR="00E854A4">
        <w:rPr>
          <w:rFonts w:ascii="Arial" w:hAnsi="Arial" w:cs="Arial"/>
          <w:sz w:val="24"/>
          <w:szCs w:val="24"/>
        </w:rPr>
        <w:t>à</w:t>
      </w:r>
      <w:r w:rsidR="00060CA2" w:rsidRPr="00060CA2">
        <w:rPr>
          <w:rFonts w:ascii="Arial" w:hAnsi="Arial" w:cs="Arial"/>
          <w:sz w:val="24"/>
          <w:szCs w:val="24"/>
        </w:rPr>
        <w:t xml:space="preserve"> esquer</w:t>
      </w:r>
      <w:r w:rsidR="006C4E5C">
        <w:rPr>
          <w:rFonts w:ascii="Arial" w:hAnsi="Arial" w:cs="Arial"/>
          <w:sz w:val="24"/>
          <w:szCs w:val="24"/>
        </w:rPr>
        <w:t>da, e com espaços simples entre</w:t>
      </w:r>
      <w:r w:rsidR="00060CA2" w:rsidRPr="00060CA2">
        <w:rPr>
          <w:rFonts w:ascii="Arial" w:hAnsi="Arial" w:cs="Arial"/>
          <w:sz w:val="24"/>
          <w:szCs w:val="24"/>
        </w:rPr>
        <w:t>linhas.</w:t>
      </w:r>
      <w:r w:rsidR="00060CA2" w:rsidRPr="00060CA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ECB6A15" w14:textId="5237614D" w:rsidR="007C4802" w:rsidRDefault="001140F1" w:rsidP="00435C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60CA2">
        <w:rPr>
          <w:rFonts w:ascii="Arial" w:hAnsi="Arial" w:cs="Arial"/>
          <w:sz w:val="24"/>
          <w:szCs w:val="24"/>
        </w:rPr>
        <w:lastRenderedPageBreak/>
        <w:tab/>
      </w:r>
      <w:r w:rsidR="007C4802" w:rsidRPr="00060CA2">
        <w:rPr>
          <w:rFonts w:ascii="Arial" w:hAnsi="Arial" w:cs="Arial"/>
          <w:sz w:val="24"/>
          <w:szCs w:val="24"/>
        </w:rPr>
        <w:t xml:space="preserve">As citações e referências devem seguir </w:t>
      </w:r>
      <w:r w:rsidR="00961D77">
        <w:rPr>
          <w:rFonts w:ascii="Arial" w:hAnsi="Arial" w:cs="Arial"/>
          <w:sz w:val="24"/>
          <w:szCs w:val="24"/>
        </w:rPr>
        <w:t>o padrão APA.</w:t>
      </w:r>
    </w:p>
    <w:p w14:paraId="01C9819C" w14:textId="77777777" w:rsidR="00AF1524" w:rsidRPr="00AF1524" w:rsidRDefault="00B13632" w:rsidP="00AF1524">
      <w:pPr>
        <w:pStyle w:val="Bibliografia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</w:rPr>
        <w:fldChar w:fldCharType="begin"/>
      </w:r>
      <w:r w:rsidR="00DD02DF">
        <w:rPr>
          <w:rFonts w:ascii="Arial" w:hAnsi="Arial" w:cs="Arial"/>
          <w:lang w:val="en-US"/>
        </w:rPr>
        <w:instrText xml:space="preserve"> ADDIN ZOTERO_BIBL {"custom":[]} CSL_BIBLIOGRAPHY </w:instrText>
      </w:r>
      <w:r>
        <w:rPr>
          <w:rFonts w:ascii="Arial" w:hAnsi="Arial" w:cs="Arial"/>
        </w:rPr>
        <w:fldChar w:fldCharType="separate"/>
      </w:r>
      <w:r w:rsidR="00AF1524" w:rsidRPr="00AF1524">
        <w:rPr>
          <w:rFonts w:ascii="Arial" w:hAnsi="Arial" w:cs="Arial"/>
          <w:sz w:val="24"/>
          <w:lang w:val="en-US"/>
        </w:rPr>
        <w:t>APA Style. (n.d.). Retrieved May 30, 2018, from http://www.apastyle.org/index.aspx</w:t>
      </w:r>
    </w:p>
    <w:p w14:paraId="2A7DE935" w14:textId="77777777" w:rsidR="00AF1524" w:rsidRPr="00AF1524" w:rsidRDefault="00AF1524" w:rsidP="00AF1524">
      <w:pPr>
        <w:pStyle w:val="Bibliografia"/>
        <w:rPr>
          <w:rFonts w:ascii="Arial" w:hAnsi="Arial" w:cs="Arial"/>
          <w:sz w:val="24"/>
          <w:lang w:val="en-US"/>
        </w:rPr>
      </w:pPr>
      <w:r w:rsidRPr="00AF1524">
        <w:rPr>
          <w:rFonts w:ascii="Arial" w:hAnsi="Arial" w:cs="Arial"/>
          <w:sz w:val="24"/>
          <w:lang w:val="en-US"/>
        </w:rPr>
        <w:t xml:space="preserve">Ascione, F., Bellia, L., &amp; Minichiello, F. (2011). Earth-to-air heat exchangers for Italian climates. </w:t>
      </w:r>
      <w:r w:rsidRPr="00AF1524">
        <w:rPr>
          <w:rFonts w:ascii="Arial" w:hAnsi="Arial" w:cs="Arial"/>
          <w:i/>
          <w:iCs/>
          <w:sz w:val="24"/>
          <w:lang w:val="en-US"/>
        </w:rPr>
        <w:t>Renewable Energy</w:t>
      </w:r>
      <w:r w:rsidRPr="00AF1524">
        <w:rPr>
          <w:rFonts w:ascii="Arial" w:hAnsi="Arial" w:cs="Arial"/>
          <w:sz w:val="24"/>
          <w:lang w:val="en-US"/>
        </w:rPr>
        <w:t xml:space="preserve">, </w:t>
      </w:r>
      <w:r w:rsidRPr="00AF1524">
        <w:rPr>
          <w:rFonts w:ascii="Arial" w:hAnsi="Arial" w:cs="Arial"/>
          <w:i/>
          <w:iCs/>
          <w:sz w:val="24"/>
          <w:lang w:val="en-US"/>
        </w:rPr>
        <w:t>36</w:t>
      </w:r>
      <w:r w:rsidRPr="00AF1524">
        <w:rPr>
          <w:rFonts w:ascii="Arial" w:hAnsi="Arial" w:cs="Arial"/>
          <w:sz w:val="24"/>
          <w:lang w:val="en-US"/>
        </w:rPr>
        <w:t>(8), 2177–2188. https://doi.org/10.1016/j.renene.2011.01.013</w:t>
      </w:r>
    </w:p>
    <w:p w14:paraId="3B685E30" w14:textId="77777777" w:rsidR="00AF1524" w:rsidRPr="00AF1524" w:rsidRDefault="00AF1524" w:rsidP="00AF1524">
      <w:pPr>
        <w:pStyle w:val="Bibliografia"/>
        <w:rPr>
          <w:rFonts w:ascii="Arial" w:hAnsi="Arial" w:cs="Arial"/>
          <w:sz w:val="24"/>
          <w:lang w:val="en-US"/>
        </w:rPr>
      </w:pPr>
      <w:r w:rsidRPr="00AF1524">
        <w:rPr>
          <w:rFonts w:ascii="Arial" w:hAnsi="Arial" w:cs="Arial"/>
          <w:sz w:val="24"/>
          <w:lang w:val="en-US"/>
        </w:rPr>
        <w:t xml:space="preserve">Boulard, T., Razafinjohany, E., &amp; Baille, A. (1989a). Heat and water vapour transfer in a greenhouse with an underground heat storage system part I. Experimental results. </w:t>
      </w:r>
      <w:r w:rsidRPr="00AF1524">
        <w:rPr>
          <w:rFonts w:ascii="Arial" w:hAnsi="Arial" w:cs="Arial"/>
          <w:i/>
          <w:iCs/>
          <w:sz w:val="24"/>
          <w:lang w:val="en-US"/>
        </w:rPr>
        <w:t>Agricultural and Forest Meteorology</w:t>
      </w:r>
      <w:r w:rsidRPr="00AF1524">
        <w:rPr>
          <w:rFonts w:ascii="Arial" w:hAnsi="Arial" w:cs="Arial"/>
          <w:sz w:val="24"/>
          <w:lang w:val="en-US"/>
        </w:rPr>
        <w:t xml:space="preserve">, </w:t>
      </w:r>
      <w:r w:rsidRPr="00AF1524">
        <w:rPr>
          <w:rFonts w:ascii="Arial" w:hAnsi="Arial" w:cs="Arial"/>
          <w:i/>
          <w:iCs/>
          <w:sz w:val="24"/>
          <w:lang w:val="en-US"/>
        </w:rPr>
        <w:t>45</w:t>
      </w:r>
      <w:r w:rsidRPr="00AF1524">
        <w:rPr>
          <w:rFonts w:ascii="Arial" w:hAnsi="Arial" w:cs="Arial"/>
          <w:sz w:val="24"/>
          <w:lang w:val="en-US"/>
        </w:rPr>
        <w:t>(3–4), 175–184. https://doi.org/10.1016/0168-1923(89)90042-7</w:t>
      </w:r>
    </w:p>
    <w:p w14:paraId="2DF2304E" w14:textId="77777777" w:rsidR="00AF1524" w:rsidRPr="00AF1524" w:rsidRDefault="00AF1524" w:rsidP="00AF1524">
      <w:pPr>
        <w:pStyle w:val="Bibliografia"/>
        <w:rPr>
          <w:rFonts w:ascii="Arial" w:hAnsi="Arial" w:cs="Arial"/>
          <w:sz w:val="24"/>
          <w:lang w:val="en-US"/>
        </w:rPr>
      </w:pPr>
      <w:r w:rsidRPr="00AF1524">
        <w:rPr>
          <w:rFonts w:ascii="Arial" w:hAnsi="Arial" w:cs="Arial"/>
          <w:sz w:val="24"/>
          <w:lang w:val="en-US"/>
        </w:rPr>
        <w:t xml:space="preserve">Boulard, T., Razafinjohany, E., &amp; Baille, A. (1989b). Heat and water vapour transfer in a greenhouse with an underground heat storage system part II. Model. </w:t>
      </w:r>
      <w:r w:rsidRPr="00AF1524">
        <w:rPr>
          <w:rFonts w:ascii="Arial" w:hAnsi="Arial" w:cs="Arial"/>
          <w:i/>
          <w:iCs/>
          <w:sz w:val="24"/>
          <w:lang w:val="en-US"/>
        </w:rPr>
        <w:t>Agricultural and Forest Meteorology</w:t>
      </w:r>
      <w:r w:rsidRPr="00AF1524">
        <w:rPr>
          <w:rFonts w:ascii="Arial" w:hAnsi="Arial" w:cs="Arial"/>
          <w:sz w:val="24"/>
          <w:lang w:val="en-US"/>
        </w:rPr>
        <w:t xml:space="preserve">, </w:t>
      </w:r>
      <w:r w:rsidRPr="00AF1524">
        <w:rPr>
          <w:rFonts w:ascii="Arial" w:hAnsi="Arial" w:cs="Arial"/>
          <w:i/>
          <w:iCs/>
          <w:sz w:val="24"/>
          <w:lang w:val="en-US"/>
        </w:rPr>
        <w:t>45</w:t>
      </w:r>
      <w:r w:rsidRPr="00AF1524">
        <w:rPr>
          <w:rFonts w:ascii="Arial" w:hAnsi="Arial" w:cs="Arial"/>
          <w:sz w:val="24"/>
          <w:lang w:val="en-US"/>
        </w:rPr>
        <w:t>(3–4), 185–194. https://doi.org/10.1016/0168-1923(89)90043-9</w:t>
      </w:r>
    </w:p>
    <w:p w14:paraId="3F33E425" w14:textId="77777777" w:rsidR="00AF1524" w:rsidRPr="00AF1524" w:rsidRDefault="00AF1524" w:rsidP="00AF1524">
      <w:pPr>
        <w:pStyle w:val="Bibliografia"/>
        <w:rPr>
          <w:rFonts w:ascii="Arial" w:hAnsi="Arial" w:cs="Arial"/>
          <w:sz w:val="24"/>
          <w:lang w:val="en-US"/>
        </w:rPr>
      </w:pPr>
      <w:r w:rsidRPr="00AF1524">
        <w:rPr>
          <w:rFonts w:ascii="Arial" w:hAnsi="Arial" w:cs="Arial"/>
          <w:sz w:val="24"/>
          <w:lang w:val="en-US"/>
        </w:rPr>
        <w:t xml:space="preserve">Hollmuller, P., &amp; Lachal, B. (2001). Cooling and preheating with buried pipe systems: monitoring, simulation and economic aspects. </w:t>
      </w:r>
      <w:r w:rsidRPr="00AF1524">
        <w:rPr>
          <w:rFonts w:ascii="Arial" w:hAnsi="Arial" w:cs="Arial"/>
          <w:i/>
          <w:iCs/>
          <w:sz w:val="24"/>
          <w:lang w:val="en-US"/>
        </w:rPr>
        <w:t>Energy and Buildings</w:t>
      </w:r>
      <w:r w:rsidRPr="00AF1524">
        <w:rPr>
          <w:rFonts w:ascii="Arial" w:hAnsi="Arial" w:cs="Arial"/>
          <w:sz w:val="24"/>
          <w:lang w:val="en-US"/>
        </w:rPr>
        <w:t xml:space="preserve">, </w:t>
      </w:r>
      <w:r w:rsidRPr="00AF1524">
        <w:rPr>
          <w:rFonts w:ascii="Arial" w:hAnsi="Arial" w:cs="Arial"/>
          <w:i/>
          <w:iCs/>
          <w:sz w:val="24"/>
          <w:lang w:val="en-US"/>
        </w:rPr>
        <w:t>33</w:t>
      </w:r>
      <w:r w:rsidRPr="00AF1524">
        <w:rPr>
          <w:rFonts w:ascii="Arial" w:hAnsi="Arial" w:cs="Arial"/>
          <w:sz w:val="24"/>
          <w:lang w:val="en-US"/>
        </w:rPr>
        <w:t>(5), 509–518. https://doi.org/10.1016/S0378-7788(00)00105-5</w:t>
      </w:r>
    </w:p>
    <w:p w14:paraId="44C4480B" w14:textId="77777777" w:rsidR="00AF1524" w:rsidRPr="00AF1524" w:rsidRDefault="00AF1524" w:rsidP="00AF1524">
      <w:pPr>
        <w:pStyle w:val="Bibliografia"/>
        <w:rPr>
          <w:rFonts w:ascii="Arial" w:hAnsi="Arial" w:cs="Arial"/>
          <w:sz w:val="24"/>
          <w:lang w:val="en-US"/>
        </w:rPr>
      </w:pPr>
      <w:r w:rsidRPr="00AF1524">
        <w:rPr>
          <w:rFonts w:ascii="Arial" w:hAnsi="Arial" w:cs="Arial"/>
          <w:sz w:val="24"/>
          <w:lang w:val="en-US"/>
        </w:rPr>
        <w:t xml:space="preserve">Hollmuller, P., &amp; Lachal, B. (2014). Air–soil heat exchangers for heating and cooling of buildings: Design guidelines, potentials and constraints, system integration and global energy balance. </w:t>
      </w:r>
      <w:r w:rsidRPr="00AF1524">
        <w:rPr>
          <w:rFonts w:ascii="Arial" w:hAnsi="Arial" w:cs="Arial"/>
          <w:i/>
          <w:iCs/>
          <w:sz w:val="24"/>
          <w:lang w:val="en-US"/>
        </w:rPr>
        <w:t>Applied Energy</w:t>
      </w:r>
      <w:r w:rsidRPr="00AF1524">
        <w:rPr>
          <w:rFonts w:ascii="Arial" w:hAnsi="Arial" w:cs="Arial"/>
          <w:sz w:val="24"/>
          <w:lang w:val="en-US"/>
        </w:rPr>
        <w:t xml:space="preserve">, </w:t>
      </w:r>
      <w:r w:rsidRPr="00AF1524">
        <w:rPr>
          <w:rFonts w:ascii="Arial" w:hAnsi="Arial" w:cs="Arial"/>
          <w:i/>
          <w:iCs/>
          <w:sz w:val="24"/>
          <w:lang w:val="en-US"/>
        </w:rPr>
        <w:t>119</w:t>
      </w:r>
      <w:r w:rsidRPr="00AF1524">
        <w:rPr>
          <w:rFonts w:ascii="Arial" w:hAnsi="Arial" w:cs="Arial"/>
          <w:sz w:val="24"/>
          <w:lang w:val="en-US"/>
        </w:rPr>
        <w:t>, 476–487. https://doi.org/10.1016/j.apenergy.2014.01.042</w:t>
      </w:r>
    </w:p>
    <w:p w14:paraId="390C975A" w14:textId="77777777" w:rsidR="00AF1524" w:rsidRPr="00AF1524" w:rsidRDefault="00AF1524" w:rsidP="00AF1524">
      <w:pPr>
        <w:pStyle w:val="Bibliografia"/>
        <w:rPr>
          <w:rFonts w:ascii="Arial" w:hAnsi="Arial" w:cs="Arial"/>
          <w:sz w:val="24"/>
          <w:lang w:val="en-US"/>
        </w:rPr>
      </w:pPr>
      <w:r w:rsidRPr="00AF1524">
        <w:rPr>
          <w:rFonts w:ascii="Arial" w:hAnsi="Arial" w:cs="Arial"/>
          <w:sz w:val="24"/>
          <w:lang w:val="en-US"/>
        </w:rPr>
        <w:t xml:space="preserve">Pfafferott, J. (2003). Evaluation of earth-to-air heat exchangers with a standardised method to calculate energy efficiency. </w:t>
      </w:r>
      <w:r w:rsidRPr="00AF1524">
        <w:rPr>
          <w:rFonts w:ascii="Arial" w:hAnsi="Arial" w:cs="Arial"/>
          <w:i/>
          <w:iCs/>
          <w:sz w:val="24"/>
          <w:lang w:val="en-US"/>
        </w:rPr>
        <w:t>Energy and Buildings</w:t>
      </w:r>
      <w:r w:rsidRPr="00AF1524">
        <w:rPr>
          <w:rFonts w:ascii="Arial" w:hAnsi="Arial" w:cs="Arial"/>
          <w:sz w:val="24"/>
          <w:lang w:val="en-US"/>
        </w:rPr>
        <w:t xml:space="preserve">, </w:t>
      </w:r>
      <w:r w:rsidRPr="00AF1524">
        <w:rPr>
          <w:rFonts w:ascii="Arial" w:hAnsi="Arial" w:cs="Arial"/>
          <w:i/>
          <w:iCs/>
          <w:sz w:val="24"/>
          <w:lang w:val="en-US"/>
        </w:rPr>
        <w:t>35</w:t>
      </w:r>
      <w:r w:rsidRPr="00AF1524">
        <w:rPr>
          <w:rFonts w:ascii="Arial" w:hAnsi="Arial" w:cs="Arial"/>
          <w:sz w:val="24"/>
          <w:lang w:val="en-US"/>
        </w:rPr>
        <w:t>(10), 971–983. https://doi.org/10.1016/S0378-7788(03)00055-0</w:t>
      </w:r>
    </w:p>
    <w:p w14:paraId="33172ADE" w14:textId="77777777" w:rsidR="00AF1524" w:rsidRPr="00AF1524" w:rsidRDefault="00AF1524" w:rsidP="00AF1524">
      <w:pPr>
        <w:pStyle w:val="Bibliografia"/>
        <w:rPr>
          <w:rFonts w:ascii="Arial" w:hAnsi="Arial" w:cs="Arial"/>
          <w:sz w:val="24"/>
          <w:lang w:val="en-US"/>
        </w:rPr>
      </w:pPr>
      <w:r w:rsidRPr="00AF1524">
        <w:rPr>
          <w:rFonts w:ascii="Arial" w:hAnsi="Arial" w:cs="Arial"/>
          <w:sz w:val="24"/>
          <w:lang w:val="en-US"/>
        </w:rPr>
        <w:lastRenderedPageBreak/>
        <w:t xml:space="preserve">Santamouris, M., Mihalakakou, G., Balaras, C. A., Argiriou, A., Asimakopoulos, D., &amp; Vallindras, M. (1995). Use of buried pipes for energy conservation in cooling of agricultural greenhouses. </w:t>
      </w:r>
      <w:r w:rsidRPr="00AF1524">
        <w:rPr>
          <w:rFonts w:ascii="Arial" w:hAnsi="Arial" w:cs="Arial"/>
          <w:i/>
          <w:iCs/>
          <w:sz w:val="24"/>
          <w:lang w:val="en-US"/>
        </w:rPr>
        <w:t>Solar Energy</w:t>
      </w:r>
      <w:r w:rsidRPr="00AF1524">
        <w:rPr>
          <w:rFonts w:ascii="Arial" w:hAnsi="Arial" w:cs="Arial"/>
          <w:sz w:val="24"/>
          <w:lang w:val="en-US"/>
        </w:rPr>
        <w:t xml:space="preserve">, </w:t>
      </w:r>
      <w:r w:rsidRPr="00AF1524">
        <w:rPr>
          <w:rFonts w:ascii="Arial" w:hAnsi="Arial" w:cs="Arial"/>
          <w:i/>
          <w:iCs/>
          <w:sz w:val="24"/>
          <w:lang w:val="en-US"/>
        </w:rPr>
        <w:t>55</w:t>
      </w:r>
      <w:r w:rsidRPr="00AF1524">
        <w:rPr>
          <w:rFonts w:ascii="Arial" w:hAnsi="Arial" w:cs="Arial"/>
          <w:sz w:val="24"/>
          <w:lang w:val="en-US"/>
        </w:rPr>
        <w:t>(2), 111–124. https://doi.org/10.1016/0038-092X(95)00028-P</w:t>
      </w:r>
    </w:p>
    <w:p w14:paraId="1AD451F4" w14:textId="77777777" w:rsidR="00AF1524" w:rsidRPr="00AF1524" w:rsidRDefault="00AF1524" w:rsidP="00AF1524">
      <w:pPr>
        <w:pStyle w:val="Bibliografia"/>
        <w:rPr>
          <w:rFonts w:ascii="Arial" w:hAnsi="Arial" w:cs="Arial"/>
          <w:sz w:val="24"/>
          <w:lang w:val="en-US"/>
        </w:rPr>
      </w:pPr>
      <w:r w:rsidRPr="00AF1524">
        <w:rPr>
          <w:rFonts w:ascii="Arial" w:hAnsi="Arial" w:cs="Arial"/>
          <w:sz w:val="24"/>
          <w:lang w:val="en-US"/>
        </w:rPr>
        <w:t xml:space="preserve">Schlichting, H., &amp; Gersten, K. (2000). </w:t>
      </w:r>
      <w:r w:rsidRPr="00AF1524">
        <w:rPr>
          <w:rFonts w:ascii="Arial" w:hAnsi="Arial" w:cs="Arial"/>
          <w:i/>
          <w:iCs/>
          <w:sz w:val="24"/>
          <w:lang w:val="en-US"/>
        </w:rPr>
        <w:t>Boundary-layer theory</w:t>
      </w:r>
      <w:r w:rsidRPr="00AF1524">
        <w:rPr>
          <w:rFonts w:ascii="Arial" w:hAnsi="Arial" w:cs="Arial"/>
          <w:sz w:val="24"/>
          <w:lang w:val="en-US"/>
        </w:rPr>
        <w:t xml:space="preserve"> (8th rev. and enl. ed). Berlin ; New York: Springer.</w:t>
      </w:r>
    </w:p>
    <w:p w14:paraId="5E58C62B" w14:textId="77777777" w:rsidR="00AF1524" w:rsidRPr="00AF1524" w:rsidRDefault="00AF1524" w:rsidP="00AF1524">
      <w:pPr>
        <w:pStyle w:val="Bibliografia"/>
        <w:rPr>
          <w:rFonts w:ascii="Arial" w:hAnsi="Arial" w:cs="Arial"/>
          <w:sz w:val="24"/>
        </w:rPr>
      </w:pPr>
      <w:r w:rsidRPr="00AF1524">
        <w:rPr>
          <w:rFonts w:ascii="Arial" w:hAnsi="Arial" w:cs="Arial"/>
          <w:sz w:val="24"/>
          <w:lang w:val="en-US"/>
        </w:rPr>
        <w:t xml:space="preserve">Serres, L., Trombe, A., &amp; Conilh, J. H. (1997). Study of coupled energy saving systems sensitivity factor analysis. </w:t>
      </w:r>
      <w:r w:rsidRPr="00AF1524">
        <w:rPr>
          <w:rFonts w:ascii="Arial" w:hAnsi="Arial" w:cs="Arial"/>
          <w:i/>
          <w:iCs/>
          <w:sz w:val="24"/>
        </w:rPr>
        <w:t>Building and Environment</w:t>
      </w:r>
      <w:r w:rsidRPr="00AF1524">
        <w:rPr>
          <w:rFonts w:ascii="Arial" w:hAnsi="Arial" w:cs="Arial"/>
          <w:sz w:val="24"/>
        </w:rPr>
        <w:t xml:space="preserve">, </w:t>
      </w:r>
      <w:r w:rsidRPr="00AF1524">
        <w:rPr>
          <w:rFonts w:ascii="Arial" w:hAnsi="Arial" w:cs="Arial"/>
          <w:i/>
          <w:iCs/>
          <w:sz w:val="24"/>
        </w:rPr>
        <w:t>32</w:t>
      </w:r>
      <w:r w:rsidRPr="00AF1524">
        <w:rPr>
          <w:rFonts w:ascii="Arial" w:hAnsi="Arial" w:cs="Arial"/>
          <w:sz w:val="24"/>
        </w:rPr>
        <w:t>(2), 137–148. https://doi.org/10.1016/S0360-1323(96)00039-X</w:t>
      </w:r>
    </w:p>
    <w:p w14:paraId="0EB7593C" w14:textId="77777777" w:rsidR="00B13632" w:rsidRPr="00060CA2" w:rsidRDefault="00B13632" w:rsidP="00435C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sectPr w:rsidR="00B13632" w:rsidRPr="00060CA2" w:rsidSect="008B3882">
      <w:headerReference w:type="default" r:id="rId12"/>
      <w:pgSz w:w="11906" w:h="16838" w:code="9"/>
      <w:pgMar w:top="1417" w:right="1701" w:bottom="1417" w:left="1701" w:header="709" w:footer="73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C">
      <wne:acd wne:acdName="acd2"/>
    </wne:keymap>
    <wne:keymap wne:kcmPrimary="034E">
      <wne:acd wne:acdName="acd0"/>
    </wne:keymap>
    <wne:keymap wne:kcmPrimary="0354">
      <wne:acd wne:acdName="acd1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UAGUAeAB0AG8AIABuAG8AcgBtAGEAbAA=" wne:acdName="acd0" wne:fciIndexBasedOn="0065"/>
    <wne:acd wne:argValue="AgBDAGkAdABhAOcA4wBvACAATABvAG4AZwBhAA==" wne:acdName="acd1" wne:fciIndexBasedOn="0065"/>
    <wne:acd wne:argValue="AgBMAGUAZwBlAG4AZABhAHM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B918A" w14:textId="77777777" w:rsidR="00E90CED" w:rsidRDefault="00E90CED" w:rsidP="001E2AB1">
      <w:pPr>
        <w:spacing w:after="0" w:line="240" w:lineRule="auto"/>
      </w:pPr>
      <w:r>
        <w:separator/>
      </w:r>
    </w:p>
  </w:endnote>
  <w:endnote w:type="continuationSeparator" w:id="0">
    <w:p w14:paraId="6BAAA18B" w14:textId="77777777" w:rsidR="00E90CED" w:rsidRDefault="00E90CED" w:rsidP="001E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BKIC C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M Sans Demi Cond 10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MU Sans Serif">
    <w:panose1 w:val="02000603000000000000"/>
    <w:charset w:val="00"/>
    <w:family w:val="auto"/>
    <w:pitch w:val="variable"/>
    <w:sig w:usb0="E10002FF" w:usb1="5201E9EB" w:usb2="00020004" w:usb3="00000000" w:csb0="000001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1575E" w14:textId="77777777" w:rsidR="008B3882" w:rsidRDefault="008B3882" w:rsidP="00701E6B">
    <w:pPr>
      <w:pStyle w:val="Rodap"/>
      <w:jc w:val="center"/>
      <w:rPr>
        <w:rFonts w:ascii="Arial" w:hAnsi="Arial" w:cs="Arial"/>
        <w:sz w:val="20"/>
        <w:szCs w:val="20"/>
      </w:rPr>
    </w:pPr>
  </w:p>
  <w:p w14:paraId="4FB16E97" w14:textId="58708787" w:rsidR="001E2AB1" w:rsidRPr="00DE0A51" w:rsidRDefault="00DE0A51" w:rsidP="00946D4F">
    <w:pPr>
      <w:pStyle w:val="Rodap"/>
      <w:spacing w:before="24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8º </w:t>
    </w:r>
    <w:proofErr w:type="spellStart"/>
    <w:r>
      <w:rPr>
        <w:rFonts w:ascii="Arial" w:hAnsi="Arial" w:cs="Arial"/>
        <w:b/>
        <w:sz w:val="20"/>
        <w:szCs w:val="20"/>
      </w:rPr>
      <w:t>MCS</w:t>
    </w:r>
    <w:r w:rsidR="009C47BF">
      <w:rPr>
        <w:rFonts w:ascii="Arial" w:hAnsi="Arial" w:cs="Arial"/>
        <w:b/>
        <w:sz w:val="20"/>
        <w:szCs w:val="20"/>
      </w:rPr>
      <w:t>ul</w:t>
    </w:r>
    <w:proofErr w:type="spellEnd"/>
    <w:r>
      <w:rPr>
        <w:rFonts w:ascii="Arial" w:hAnsi="Arial" w:cs="Arial"/>
        <w:b/>
        <w:sz w:val="20"/>
        <w:szCs w:val="20"/>
      </w:rPr>
      <w:t xml:space="preserve"> </w:t>
    </w:r>
    <w:r w:rsidR="009C47BF">
      <w:rPr>
        <w:rFonts w:ascii="Arial" w:hAnsi="Arial" w:cs="Arial"/>
        <w:b/>
        <w:sz w:val="20"/>
        <w:szCs w:val="20"/>
      </w:rPr>
      <w:t>/</w:t>
    </w:r>
    <w:r>
      <w:rPr>
        <w:rFonts w:ascii="Arial" w:hAnsi="Arial" w:cs="Arial"/>
        <w:b/>
        <w:sz w:val="20"/>
        <w:szCs w:val="20"/>
      </w:rPr>
      <w:t xml:space="preserve"> VIII SEMENGO - </w:t>
    </w:r>
    <w:r w:rsidRPr="004250DD">
      <w:rPr>
        <w:rFonts w:ascii="Arial" w:hAnsi="Arial" w:cs="Arial"/>
        <w:b/>
        <w:sz w:val="20"/>
        <w:szCs w:val="20"/>
      </w:rPr>
      <w:t>Universidade Federal do Rio Grande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12560" w14:textId="77777777" w:rsidR="00E90CED" w:rsidRDefault="00E90CED" w:rsidP="001E2AB1">
      <w:pPr>
        <w:spacing w:after="0" w:line="240" w:lineRule="auto"/>
      </w:pPr>
      <w:r>
        <w:separator/>
      </w:r>
    </w:p>
  </w:footnote>
  <w:footnote w:type="continuationSeparator" w:id="0">
    <w:p w14:paraId="40E76D06" w14:textId="77777777" w:rsidR="00E90CED" w:rsidRDefault="00E90CED" w:rsidP="001E2AB1">
      <w:pPr>
        <w:spacing w:after="0" w:line="240" w:lineRule="auto"/>
      </w:pPr>
      <w:r>
        <w:continuationSeparator/>
      </w:r>
    </w:p>
  </w:footnote>
  <w:footnote w:id="1">
    <w:p w14:paraId="01D3FE78" w14:textId="77777777" w:rsidR="004E78C3" w:rsidRDefault="004E78C3" w:rsidP="004E78C3">
      <w:pPr>
        <w:autoSpaceDE w:val="0"/>
        <w:autoSpaceDN w:val="0"/>
        <w:adjustRightInd w:val="0"/>
        <w:spacing w:after="0" w:line="240" w:lineRule="auto"/>
      </w:pPr>
      <w:r w:rsidRPr="00C111C9">
        <w:rPr>
          <w:rStyle w:val="Refdenotaderodap"/>
        </w:rPr>
        <w:footnoteRef/>
      </w:r>
      <w:r>
        <w:t xml:space="preserve"> </w:t>
      </w:r>
      <w:r w:rsidR="00F15D7F" w:rsidRPr="00F15D7F">
        <w:rPr>
          <w:rFonts w:ascii="Arial" w:hAnsi="Arial" w:cs="Arial"/>
          <w:bCs/>
          <w:sz w:val="20"/>
          <w:szCs w:val="20"/>
        </w:rPr>
        <w:t xml:space="preserve">Título acadêmico, instituição e endereço de correio </w:t>
      </w:r>
      <w:r w:rsidR="00221378" w:rsidRPr="00F15D7F">
        <w:rPr>
          <w:rFonts w:ascii="Arial" w:hAnsi="Arial" w:cs="Arial"/>
          <w:bCs/>
          <w:sz w:val="20"/>
          <w:szCs w:val="20"/>
        </w:rPr>
        <w:t>eletrônico.</w:t>
      </w:r>
    </w:p>
  </w:footnote>
  <w:footnote w:id="2">
    <w:p w14:paraId="3CD5FFEF" w14:textId="77777777" w:rsidR="004E78C3" w:rsidRPr="00221378" w:rsidRDefault="004E78C3">
      <w:pPr>
        <w:pStyle w:val="Textodenotaderodap"/>
        <w:rPr>
          <w:lang w:val="pt-BR"/>
        </w:rPr>
      </w:pPr>
      <w:r w:rsidRPr="00C111C9">
        <w:rPr>
          <w:rStyle w:val="Refdenotaderodap"/>
        </w:rPr>
        <w:footnoteRef/>
      </w:r>
      <w:r>
        <w:t xml:space="preserve"> </w:t>
      </w:r>
      <w:r w:rsidR="00F15D7F" w:rsidRPr="00F15D7F">
        <w:rPr>
          <w:rFonts w:ascii="Arial" w:hAnsi="Arial" w:cs="Arial"/>
          <w:bCs/>
        </w:rPr>
        <w:t>Título acadêmico, instituição e endereço de correio eletrônico</w:t>
      </w:r>
      <w:r w:rsidR="00221378">
        <w:rPr>
          <w:rFonts w:ascii="Arial" w:hAnsi="Arial" w:cs="Arial"/>
          <w:bCs/>
          <w:lang w:val="pt-BR"/>
        </w:rPr>
        <w:t>.</w:t>
      </w:r>
    </w:p>
  </w:footnote>
  <w:footnote w:id="3">
    <w:p w14:paraId="12D65539" w14:textId="3959C8FE" w:rsidR="00961D77" w:rsidRPr="000C11DC" w:rsidRDefault="00961D77" w:rsidP="000C1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C11DC">
        <w:rPr>
          <w:rStyle w:val="Refdenotaderodap"/>
          <w:rFonts w:ascii="Arial" w:hAnsi="Arial" w:cs="Arial"/>
        </w:rPr>
        <w:footnoteRef/>
      </w:r>
      <w:r w:rsidRPr="000C11DC">
        <w:rPr>
          <w:rFonts w:ascii="Arial" w:hAnsi="Arial" w:cs="Arial"/>
        </w:rPr>
        <w:t xml:space="preserve"> https://</w:t>
      </w:r>
      <w:r w:rsidRPr="000C11DC">
        <w:rPr>
          <w:rFonts w:ascii="Arial" w:hAnsi="Arial" w:cs="Arial"/>
          <w:bCs/>
          <w:sz w:val="20"/>
          <w:szCs w:val="20"/>
        </w:rPr>
        <w:t>ctan.org/tex-archive/biblio/bibtex/contrib/apacite/apacite.pdf</w:t>
      </w:r>
    </w:p>
  </w:footnote>
  <w:footnote w:id="4">
    <w:p w14:paraId="0FFA827E" w14:textId="5EED095C" w:rsidR="00C91187" w:rsidRPr="000C11DC" w:rsidRDefault="00C91187" w:rsidP="000C11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C11DC">
        <w:rPr>
          <w:bCs/>
          <w:sz w:val="20"/>
          <w:szCs w:val="20"/>
        </w:rPr>
        <w:footnoteRef/>
      </w:r>
      <w:r w:rsidRPr="000C11DC">
        <w:rPr>
          <w:rFonts w:ascii="Arial" w:hAnsi="Arial" w:cs="Arial"/>
          <w:bCs/>
          <w:sz w:val="20"/>
          <w:szCs w:val="20"/>
        </w:rPr>
        <w:t xml:space="preserve"> https://www.mendeley.com/reference-management/reference-manager</w:t>
      </w:r>
    </w:p>
  </w:footnote>
  <w:footnote w:id="5">
    <w:p w14:paraId="28551164" w14:textId="56C73D07" w:rsidR="00C91187" w:rsidRPr="00C91187" w:rsidRDefault="00C91187" w:rsidP="000C11DC">
      <w:pPr>
        <w:autoSpaceDE w:val="0"/>
        <w:autoSpaceDN w:val="0"/>
        <w:adjustRightInd w:val="0"/>
        <w:spacing w:after="0" w:line="240" w:lineRule="auto"/>
      </w:pPr>
      <w:r w:rsidRPr="000C11DC">
        <w:rPr>
          <w:bCs/>
          <w:sz w:val="20"/>
          <w:szCs w:val="20"/>
        </w:rPr>
        <w:footnoteRef/>
      </w:r>
      <w:r w:rsidRPr="000C11DC">
        <w:rPr>
          <w:rFonts w:ascii="Arial" w:hAnsi="Arial" w:cs="Arial"/>
          <w:bCs/>
          <w:sz w:val="20"/>
          <w:szCs w:val="20"/>
        </w:rPr>
        <w:t xml:space="preserve"> https://www.zotero</w:t>
      </w:r>
      <w:r w:rsidRPr="000C11DC">
        <w:rPr>
          <w:rFonts w:ascii="Arial" w:hAnsi="Arial" w:cs="Arial"/>
        </w:rPr>
        <w:t>.org</w:t>
      </w:r>
    </w:p>
  </w:footnote>
  <w:footnote w:id="6">
    <w:p w14:paraId="7415D99E" w14:textId="70FF41EC" w:rsidR="004A3721" w:rsidRPr="00961D77" w:rsidRDefault="004A3721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4A3721">
        <w:t>http://periodicos.ifpr.edu.br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E2529" w14:textId="77777777" w:rsidR="00C43BB0" w:rsidRPr="008C097A" w:rsidRDefault="00C111C9" w:rsidP="008C097A">
    <w:pPr>
      <w:pStyle w:val="Cabealho"/>
    </w:pPr>
    <w:r>
      <w:rPr>
        <w:rFonts w:ascii="LM Sans Demi Cond 10" w:hAnsi="LM Sans Demi Cond 10" w:cs="CMU Sans Serif"/>
        <w:noProof/>
        <w:lang w:eastAsia="pt-BR"/>
      </w:rPr>
      <w:drawing>
        <wp:inline distT="0" distB="0" distL="0" distR="0" wp14:anchorId="4773AAEE" wp14:editId="3B713A3D">
          <wp:extent cx="5467350" cy="110490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4EE24" w14:textId="77777777" w:rsidR="008B3882" w:rsidRDefault="008B38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3586"/>
    <w:multiLevelType w:val="hybridMultilevel"/>
    <w:tmpl w:val="143EF3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35946"/>
    <w:multiLevelType w:val="hybridMultilevel"/>
    <w:tmpl w:val="2C2AC158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E5178"/>
    <w:multiLevelType w:val="hybridMultilevel"/>
    <w:tmpl w:val="43A22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54C1E"/>
    <w:multiLevelType w:val="hybridMultilevel"/>
    <w:tmpl w:val="6A92EF66"/>
    <w:lvl w:ilvl="0" w:tplc="2DF0B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B2CFB"/>
    <w:multiLevelType w:val="hybridMultilevel"/>
    <w:tmpl w:val="984AD250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02"/>
    <w:rsid w:val="0000268B"/>
    <w:rsid w:val="000575C5"/>
    <w:rsid w:val="00060CA2"/>
    <w:rsid w:val="0007160A"/>
    <w:rsid w:val="000734B4"/>
    <w:rsid w:val="000C11DC"/>
    <w:rsid w:val="001140F1"/>
    <w:rsid w:val="001B4CAA"/>
    <w:rsid w:val="001E2AB1"/>
    <w:rsid w:val="00221378"/>
    <w:rsid w:val="002258B6"/>
    <w:rsid w:val="002347B7"/>
    <w:rsid w:val="0026405A"/>
    <w:rsid w:val="002F49AE"/>
    <w:rsid w:val="00307B65"/>
    <w:rsid w:val="00314797"/>
    <w:rsid w:val="00354CB5"/>
    <w:rsid w:val="00387A59"/>
    <w:rsid w:val="003C13C5"/>
    <w:rsid w:val="003E0B94"/>
    <w:rsid w:val="004250DD"/>
    <w:rsid w:val="00435C8A"/>
    <w:rsid w:val="00487209"/>
    <w:rsid w:val="004A3721"/>
    <w:rsid w:val="004E6FB9"/>
    <w:rsid w:val="004E78C3"/>
    <w:rsid w:val="00557D91"/>
    <w:rsid w:val="00564D07"/>
    <w:rsid w:val="00585102"/>
    <w:rsid w:val="005A55C7"/>
    <w:rsid w:val="005C30FE"/>
    <w:rsid w:val="006168ED"/>
    <w:rsid w:val="0065352D"/>
    <w:rsid w:val="00660847"/>
    <w:rsid w:val="00672685"/>
    <w:rsid w:val="00695801"/>
    <w:rsid w:val="0069585A"/>
    <w:rsid w:val="006C4E5C"/>
    <w:rsid w:val="006D296E"/>
    <w:rsid w:val="00701E6B"/>
    <w:rsid w:val="00787EB4"/>
    <w:rsid w:val="007B23ED"/>
    <w:rsid w:val="007C4802"/>
    <w:rsid w:val="008117D9"/>
    <w:rsid w:val="00815C22"/>
    <w:rsid w:val="00840246"/>
    <w:rsid w:val="00840DAD"/>
    <w:rsid w:val="0084364D"/>
    <w:rsid w:val="00893361"/>
    <w:rsid w:val="008B3882"/>
    <w:rsid w:val="008C059B"/>
    <w:rsid w:val="008C097A"/>
    <w:rsid w:val="009000A0"/>
    <w:rsid w:val="00932112"/>
    <w:rsid w:val="00946D4F"/>
    <w:rsid w:val="00952C7B"/>
    <w:rsid w:val="00961D77"/>
    <w:rsid w:val="0098395F"/>
    <w:rsid w:val="009C047F"/>
    <w:rsid w:val="009C47BF"/>
    <w:rsid w:val="00A46821"/>
    <w:rsid w:val="00A70BD2"/>
    <w:rsid w:val="00AB3261"/>
    <w:rsid w:val="00AF1524"/>
    <w:rsid w:val="00B01918"/>
    <w:rsid w:val="00B13632"/>
    <w:rsid w:val="00B4785A"/>
    <w:rsid w:val="00B72258"/>
    <w:rsid w:val="00BA262A"/>
    <w:rsid w:val="00BD4B56"/>
    <w:rsid w:val="00BE21F5"/>
    <w:rsid w:val="00C111C9"/>
    <w:rsid w:val="00C43BB0"/>
    <w:rsid w:val="00C55AEC"/>
    <w:rsid w:val="00C91187"/>
    <w:rsid w:val="00C968B7"/>
    <w:rsid w:val="00CC14DB"/>
    <w:rsid w:val="00CF0EFF"/>
    <w:rsid w:val="00D45934"/>
    <w:rsid w:val="00D85F16"/>
    <w:rsid w:val="00DD02DF"/>
    <w:rsid w:val="00DE0A51"/>
    <w:rsid w:val="00DE2E29"/>
    <w:rsid w:val="00E854A4"/>
    <w:rsid w:val="00E90CED"/>
    <w:rsid w:val="00F15D7F"/>
    <w:rsid w:val="00FA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2FAB9"/>
  <w15:chartTrackingRefBased/>
  <w15:docId w15:val="{C413EAA6-2A3D-4B16-AE7A-5C169A0B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364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C480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80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C480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E2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2AB1"/>
  </w:style>
  <w:style w:type="paragraph" w:styleId="Rodap">
    <w:name w:val="footer"/>
    <w:basedOn w:val="Normal"/>
    <w:link w:val="RodapChar"/>
    <w:uiPriority w:val="99"/>
    <w:unhideWhenUsed/>
    <w:rsid w:val="001E2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2AB1"/>
  </w:style>
  <w:style w:type="paragraph" w:styleId="NormalWeb">
    <w:name w:val="Normal (Web)"/>
    <w:basedOn w:val="Normal"/>
    <w:uiPriority w:val="99"/>
    <w:rsid w:val="00060C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Resumo">
    <w:name w:val="Resumo"/>
    <w:basedOn w:val="Normal"/>
    <w:link w:val="ResumoChar"/>
    <w:qFormat/>
    <w:rsid w:val="00354CB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bCs/>
      <w:sz w:val="20"/>
      <w:szCs w:val="20"/>
      <w:lang w:val="x-none"/>
    </w:rPr>
  </w:style>
  <w:style w:type="paragraph" w:customStyle="1" w:styleId="DivisoArtigo">
    <w:name w:val="Divisão Artigo"/>
    <w:basedOn w:val="Normal"/>
    <w:link w:val="DivisoArtigoChar"/>
    <w:qFormat/>
    <w:rsid w:val="00585102"/>
    <w:pPr>
      <w:autoSpaceDE w:val="0"/>
      <w:autoSpaceDN w:val="0"/>
      <w:adjustRightInd w:val="0"/>
      <w:spacing w:after="0" w:line="240" w:lineRule="auto"/>
    </w:pPr>
    <w:rPr>
      <w:rFonts w:ascii="Arial" w:hAnsi="Arial"/>
      <w:b/>
      <w:bCs/>
      <w:sz w:val="28"/>
      <w:szCs w:val="24"/>
      <w:lang w:val="x-none"/>
    </w:rPr>
  </w:style>
  <w:style w:type="character" w:customStyle="1" w:styleId="ResumoChar">
    <w:name w:val="Resumo Char"/>
    <w:link w:val="Resumo"/>
    <w:rsid w:val="00354CB5"/>
    <w:rPr>
      <w:rFonts w:ascii="Arial" w:hAnsi="Arial" w:cs="Arial"/>
      <w:bCs/>
      <w:lang w:eastAsia="en-US"/>
    </w:rPr>
  </w:style>
  <w:style w:type="paragraph" w:customStyle="1" w:styleId="TtuloArtigo">
    <w:name w:val="Título Artigo"/>
    <w:basedOn w:val="Normal"/>
    <w:link w:val="TtuloArtigoChar"/>
    <w:qFormat/>
    <w:rsid w:val="0058510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/>
      <w:b/>
      <w:bCs/>
      <w:sz w:val="28"/>
      <w:szCs w:val="24"/>
      <w:lang w:val="x-none"/>
    </w:rPr>
  </w:style>
  <w:style w:type="character" w:customStyle="1" w:styleId="DivisoArtigoChar">
    <w:name w:val="Divisão Artigo Char"/>
    <w:link w:val="DivisoArtigo"/>
    <w:rsid w:val="00585102"/>
    <w:rPr>
      <w:rFonts w:ascii="Arial" w:hAnsi="Arial" w:cs="Arial"/>
      <w:b/>
      <w:bCs/>
      <w:sz w:val="28"/>
      <w:szCs w:val="24"/>
      <w:lang w:eastAsia="en-US"/>
    </w:rPr>
  </w:style>
  <w:style w:type="paragraph" w:customStyle="1" w:styleId="Textonormal">
    <w:name w:val="Texto normal"/>
    <w:basedOn w:val="Normal"/>
    <w:link w:val="TextonormalChar"/>
    <w:qFormat/>
    <w:rsid w:val="00585102"/>
    <w:pPr>
      <w:autoSpaceDE w:val="0"/>
      <w:autoSpaceDN w:val="0"/>
      <w:adjustRightInd w:val="0"/>
      <w:spacing w:after="0" w:line="360" w:lineRule="auto"/>
      <w:jc w:val="both"/>
    </w:pPr>
    <w:rPr>
      <w:rFonts w:ascii="Arial" w:hAnsi="Arial"/>
      <w:sz w:val="24"/>
      <w:szCs w:val="24"/>
      <w:lang w:val="x-none"/>
    </w:rPr>
  </w:style>
  <w:style w:type="character" w:customStyle="1" w:styleId="TtuloArtigoChar">
    <w:name w:val="Título Artigo Char"/>
    <w:link w:val="TtuloArtigo"/>
    <w:rsid w:val="00585102"/>
    <w:rPr>
      <w:rFonts w:ascii="Arial" w:hAnsi="Arial" w:cs="Arial"/>
      <w:b/>
      <w:bCs/>
      <w:sz w:val="28"/>
      <w:szCs w:val="24"/>
      <w:lang w:eastAsia="en-US"/>
    </w:rPr>
  </w:style>
  <w:style w:type="paragraph" w:customStyle="1" w:styleId="SubdivisoArtigo">
    <w:name w:val="Subdivisão Artigo"/>
    <w:basedOn w:val="Normal"/>
    <w:link w:val="SubdivisoArtigoChar"/>
    <w:qFormat/>
    <w:rsid w:val="00585102"/>
    <w:pPr>
      <w:autoSpaceDE w:val="0"/>
      <w:autoSpaceDN w:val="0"/>
      <w:adjustRightInd w:val="0"/>
      <w:spacing w:after="0" w:line="360" w:lineRule="auto"/>
      <w:jc w:val="both"/>
    </w:pPr>
    <w:rPr>
      <w:rFonts w:ascii="Arial" w:hAnsi="Arial"/>
      <w:b/>
      <w:sz w:val="24"/>
      <w:szCs w:val="24"/>
      <w:lang w:val="x-none"/>
    </w:rPr>
  </w:style>
  <w:style w:type="character" w:customStyle="1" w:styleId="TextonormalChar">
    <w:name w:val="Texto normal Char"/>
    <w:link w:val="Textonormal"/>
    <w:rsid w:val="00585102"/>
    <w:rPr>
      <w:rFonts w:ascii="Arial" w:hAnsi="Arial" w:cs="Arial"/>
      <w:sz w:val="24"/>
      <w:szCs w:val="24"/>
      <w:lang w:eastAsia="en-US"/>
    </w:rPr>
  </w:style>
  <w:style w:type="paragraph" w:customStyle="1" w:styleId="CitaoLonga">
    <w:name w:val="Citação Longa"/>
    <w:basedOn w:val="Normal"/>
    <w:link w:val="CitaoLongaChar"/>
    <w:qFormat/>
    <w:rsid w:val="00585102"/>
    <w:pPr>
      <w:autoSpaceDE w:val="0"/>
      <w:autoSpaceDN w:val="0"/>
      <w:adjustRightInd w:val="0"/>
      <w:spacing w:after="0" w:line="240" w:lineRule="auto"/>
      <w:ind w:left="2268"/>
      <w:jc w:val="both"/>
    </w:pPr>
    <w:rPr>
      <w:rFonts w:ascii="Arial" w:hAnsi="Arial"/>
      <w:sz w:val="20"/>
      <w:szCs w:val="20"/>
      <w:lang w:val="x-none"/>
    </w:rPr>
  </w:style>
  <w:style w:type="character" w:customStyle="1" w:styleId="SubdivisoArtigoChar">
    <w:name w:val="Subdivisão Artigo Char"/>
    <w:link w:val="SubdivisoArtigo"/>
    <w:rsid w:val="00585102"/>
    <w:rPr>
      <w:rFonts w:ascii="Arial" w:hAnsi="Arial" w:cs="Arial"/>
      <w:b/>
      <w:sz w:val="24"/>
      <w:szCs w:val="24"/>
      <w:lang w:eastAsia="en-US"/>
    </w:rPr>
  </w:style>
  <w:style w:type="paragraph" w:customStyle="1" w:styleId="Legendas">
    <w:name w:val="Legendas"/>
    <w:basedOn w:val="Normal"/>
    <w:link w:val="LegendasChar"/>
    <w:qFormat/>
    <w:rsid w:val="00585102"/>
    <w:pPr>
      <w:spacing w:after="0" w:line="240" w:lineRule="auto"/>
      <w:ind w:left="-142"/>
      <w:jc w:val="both"/>
    </w:pPr>
    <w:rPr>
      <w:rFonts w:ascii="Arial" w:hAnsi="Arial"/>
      <w:b/>
      <w:sz w:val="20"/>
      <w:szCs w:val="20"/>
      <w:lang w:val="x-none"/>
    </w:rPr>
  </w:style>
  <w:style w:type="character" w:customStyle="1" w:styleId="CitaoLongaChar">
    <w:name w:val="Citação Longa Char"/>
    <w:link w:val="CitaoLonga"/>
    <w:rsid w:val="00585102"/>
    <w:rPr>
      <w:rFonts w:ascii="Arial" w:hAnsi="Arial" w:cs="Arial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78C3"/>
    <w:rPr>
      <w:sz w:val="20"/>
      <w:szCs w:val="20"/>
      <w:lang w:val="x-none"/>
    </w:rPr>
  </w:style>
  <w:style w:type="character" w:customStyle="1" w:styleId="LegendasChar">
    <w:name w:val="Legendas Char"/>
    <w:link w:val="Legendas"/>
    <w:rsid w:val="00585102"/>
    <w:rPr>
      <w:rFonts w:ascii="Arial" w:hAnsi="Arial" w:cs="Arial"/>
      <w:b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E78C3"/>
    <w:rPr>
      <w:lang w:eastAsia="en-US"/>
    </w:rPr>
  </w:style>
  <w:style w:type="character" w:styleId="Refdenotaderodap">
    <w:name w:val="footnote reference"/>
    <w:uiPriority w:val="99"/>
    <w:semiHidden/>
    <w:unhideWhenUsed/>
    <w:rsid w:val="004E78C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B4CAA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ar-SA"/>
    </w:rPr>
  </w:style>
  <w:style w:type="table" w:styleId="Tabelacomgrade">
    <w:name w:val="Table Grid"/>
    <w:basedOn w:val="Tabelanormal"/>
    <w:uiPriority w:val="39"/>
    <w:rsid w:val="00425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"/>
    <w:next w:val="Normal"/>
    <w:uiPriority w:val="37"/>
    <w:unhideWhenUsed/>
    <w:rsid w:val="00B13632"/>
    <w:pPr>
      <w:spacing w:after="0" w:line="480" w:lineRule="auto"/>
      <w:ind w:left="720" w:hanging="720"/>
    </w:pPr>
  </w:style>
  <w:style w:type="table" w:customStyle="1" w:styleId="Tabelacomgrade1">
    <w:name w:val="Tabela com grade1"/>
    <w:basedOn w:val="Tabelanormal"/>
    <w:next w:val="Tabelacomgrade"/>
    <w:uiPriority w:val="39"/>
    <w:rsid w:val="00AF1524"/>
    <w:rPr>
      <w:rFonts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fim">
    <w:name w:val="endnote reference"/>
    <w:basedOn w:val="Fontepargpadro"/>
    <w:uiPriority w:val="99"/>
    <w:semiHidden/>
    <w:unhideWhenUsed/>
    <w:rsid w:val="00C111C9"/>
    <w:rPr>
      <w:vertAlign w:val="superscript"/>
    </w:rPr>
  </w:style>
  <w:style w:type="paragraph" w:customStyle="1" w:styleId="Default">
    <w:name w:val="Default"/>
    <w:rsid w:val="002347B7"/>
    <w:pPr>
      <w:widowControl w:val="0"/>
      <w:autoSpaceDE w:val="0"/>
      <w:autoSpaceDN w:val="0"/>
      <w:adjustRightInd w:val="0"/>
    </w:pPr>
    <w:rPr>
      <w:rFonts w:ascii="OBKIC C+ Helvetica" w:eastAsia="Times New Roman" w:hAnsi="OBKIC C+ Helvetica" w:cs="OBKIC C+ Helvetica"/>
      <w:color w:val="000000"/>
      <w:sz w:val="24"/>
      <w:szCs w:val="24"/>
      <w:lang w:val="en-US" w:eastAsia="en-US"/>
    </w:rPr>
  </w:style>
  <w:style w:type="paragraph" w:customStyle="1" w:styleId="CORPOTEXTO">
    <w:name w:val="CORPO TEXTO"/>
    <w:basedOn w:val="Default"/>
    <w:next w:val="Default"/>
    <w:uiPriority w:val="99"/>
    <w:qFormat/>
    <w:rsid w:val="00BE21F5"/>
    <w:pPr>
      <w:spacing w:line="240" w:lineRule="atLeast"/>
      <w:jc w:val="both"/>
    </w:pPr>
    <w:rPr>
      <w:rFonts w:cs="Times New Roman"/>
      <w:color w:val="000000" w:themeColor="text1"/>
      <w:sz w:val="20"/>
    </w:rPr>
  </w:style>
  <w:style w:type="paragraph" w:customStyle="1" w:styleId="CM23">
    <w:name w:val="CM23"/>
    <w:basedOn w:val="Default"/>
    <w:next w:val="Default"/>
    <w:uiPriority w:val="99"/>
    <w:rsid w:val="004A3721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0A9C5-2975-4B83-96C3-0004C64B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2554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t-49069</dc:creator>
  <cp:keywords/>
  <cp:lastModifiedBy>Usuário do Windows</cp:lastModifiedBy>
  <cp:revision>12</cp:revision>
  <cp:lastPrinted>2018-05-30T17:55:00Z</cp:lastPrinted>
  <dcterms:created xsi:type="dcterms:W3CDTF">2018-05-30T15:06:00Z</dcterms:created>
  <dcterms:modified xsi:type="dcterms:W3CDTF">2018-07-17T19:05:00Z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id="ZUr3Slel"/&gt;&lt;style id="http://www.zotero.org/styles/apa" locale="en-US" hasBibliography="1" bibliographyStyleHasBeenSet="1"/&gt;&lt;prefs&gt;&lt;pref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value=""/&gt;&lt;/prefs&gt;&lt;/data&gt;</vt:lpwstr>
  </property>
</Properties>
</file>